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EBD8" w14:textId="3B12D899" w:rsidR="00854381" w:rsidRDefault="00854381" w:rsidP="00342532">
      <w:pPr>
        <w:pStyle w:val="NormalWeb"/>
        <w:spacing w:before="0" w:beforeAutospacing="0" w:after="0" w:afterAutospacing="0" w:line="276" w:lineRule="auto"/>
        <w:rPr>
          <w:rFonts w:ascii="Roboto" w:hAnsi="Roboto"/>
          <w:sz w:val="22"/>
          <w:szCs w:val="22"/>
        </w:rPr>
      </w:pPr>
    </w:p>
    <w:p w14:paraId="641E4499" w14:textId="7B7579DC" w:rsidR="009969D8" w:rsidRPr="0047459C" w:rsidRDefault="009969D8" w:rsidP="009969D8">
      <w:pPr>
        <w:pStyle w:val="NormalWeb"/>
        <w:rPr>
          <w:rFonts w:ascii="Roboto" w:hAnsi="Roboto"/>
          <w:b/>
          <w:sz w:val="22"/>
          <w:szCs w:val="22"/>
          <w:lang w:val="fr-FR"/>
        </w:rPr>
      </w:pPr>
      <w:r w:rsidRPr="0047459C">
        <w:rPr>
          <w:rFonts w:ascii="Roboto" w:hAnsi="Roboto"/>
          <w:b/>
          <w:sz w:val="22"/>
          <w:szCs w:val="22"/>
          <w:lang w:val="fr-FR"/>
        </w:rPr>
        <w:t>Parties engagées en faveur d</w:t>
      </w:r>
      <w:r w:rsidR="0047459C">
        <w:rPr>
          <w:rFonts w:ascii="Roboto" w:hAnsi="Roboto"/>
          <w:b/>
          <w:sz w:val="22"/>
          <w:szCs w:val="22"/>
          <w:lang w:val="fr-FR"/>
        </w:rPr>
        <w:t>’</w:t>
      </w:r>
      <w:r w:rsidR="00EB48FA">
        <w:rPr>
          <w:rFonts w:ascii="Roboto" w:hAnsi="Roboto"/>
          <w:b/>
          <w:sz w:val="22"/>
          <w:szCs w:val="22"/>
          <w:lang w:val="fr-FR"/>
        </w:rPr>
        <w:t>une Afrique sans pollution à travers l</w:t>
      </w:r>
      <w:r w:rsidRPr="0047459C">
        <w:rPr>
          <w:rFonts w:ascii="Roboto" w:hAnsi="Roboto"/>
          <w:b/>
          <w:sz w:val="22"/>
          <w:szCs w:val="22"/>
          <w:lang w:val="fr-FR"/>
        </w:rPr>
        <w:t>a mise en œuvre de la Convention de Bamako</w:t>
      </w:r>
    </w:p>
    <w:p w14:paraId="783A8D1A" w14:textId="5AB2D906" w:rsidR="009969D8" w:rsidRPr="0047459C" w:rsidRDefault="009969D8" w:rsidP="0047459C">
      <w:pPr>
        <w:pStyle w:val="NormalWeb"/>
        <w:jc w:val="both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b/>
          <w:sz w:val="22"/>
          <w:szCs w:val="22"/>
          <w:lang w:val="fr-FR"/>
        </w:rPr>
        <w:t>Abidjan, 1</w:t>
      </w:r>
      <w:r w:rsidRPr="0047459C">
        <w:rPr>
          <w:rFonts w:ascii="Roboto" w:hAnsi="Roboto"/>
          <w:b/>
          <w:sz w:val="22"/>
          <w:szCs w:val="22"/>
          <w:vertAlign w:val="superscript"/>
          <w:lang w:val="fr-FR"/>
        </w:rPr>
        <w:t>er</w:t>
      </w:r>
      <w:r w:rsidRPr="0047459C">
        <w:rPr>
          <w:rFonts w:ascii="Roboto" w:hAnsi="Roboto"/>
          <w:b/>
          <w:sz w:val="22"/>
          <w:szCs w:val="22"/>
          <w:lang w:val="fr-FR"/>
        </w:rPr>
        <w:t xml:space="preserve"> février 2018</w:t>
      </w:r>
      <w:r w:rsidRPr="0047459C">
        <w:rPr>
          <w:rFonts w:ascii="Roboto" w:hAnsi="Roboto"/>
          <w:sz w:val="22"/>
          <w:szCs w:val="22"/>
          <w:lang w:val="fr-FR"/>
        </w:rPr>
        <w:t xml:space="preserve"> - Les Parties à la Convention de Bamako ont adopté </w:t>
      </w:r>
      <w:r w:rsidR="009D0B74">
        <w:rPr>
          <w:rFonts w:ascii="Roboto" w:hAnsi="Roboto"/>
          <w:sz w:val="22"/>
          <w:szCs w:val="22"/>
          <w:lang w:val="fr-FR"/>
        </w:rPr>
        <w:t xml:space="preserve">un ensemble de </w:t>
      </w:r>
      <w:bookmarkStart w:id="0" w:name="_GoBack"/>
      <w:bookmarkEnd w:id="0"/>
      <w:r w:rsidRPr="0047459C">
        <w:rPr>
          <w:rFonts w:ascii="Roboto" w:hAnsi="Roboto"/>
          <w:sz w:val="22"/>
          <w:szCs w:val="22"/>
          <w:lang w:val="fr-FR"/>
        </w:rPr>
        <w:t xml:space="preserve">décisions. </w:t>
      </w:r>
      <w:r w:rsidR="00EB48FA">
        <w:rPr>
          <w:rFonts w:ascii="Roboto" w:hAnsi="Roboto"/>
          <w:sz w:val="22"/>
          <w:szCs w:val="22"/>
          <w:lang w:val="fr-FR"/>
        </w:rPr>
        <w:t>Elles</w:t>
      </w:r>
      <w:r w:rsidRPr="0047459C">
        <w:rPr>
          <w:rFonts w:ascii="Roboto" w:hAnsi="Roboto"/>
          <w:sz w:val="22"/>
          <w:szCs w:val="22"/>
          <w:lang w:val="fr-FR"/>
        </w:rPr>
        <w:t xml:space="preserve"> ont également adopté par consensus une déclaration ministérielle négociée par laquelle </w:t>
      </w:r>
      <w:r w:rsidR="00EB48FA">
        <w:rPr>
          <w:rFonts w:ascii="Roboto" w:hAnsi="Roboto"/>
          <w:sz w:val="22"/>
          <w:szCs w:val="22"/>
          <w:lang w:val="fr-FR"/>
        </w:rPr>
        <w:t>elles</w:t>
      </w:r>
      <w:r w:rsidRPr="0047459C">
        <w:rPr>
          <w:rFonts w:ascii="Roboto" w:hAnsi="Roboto"/>
          <w:sz w:val="22"/>
          <w:szCs w:val="22"/>
          <w:lang w:val="fr-FR"/>
        </w:rPr>
        <w:t xml:space="preserve"> ont réaffi</w:t>
      </w:r>
      <w:r w:rsidR="0047459C">
        <w:rPr>
          <w:rFonts w:ascii="Roboto" w:hAnsi="Roboto"/>
          <w:sz w:val="22"/>
          <w:szCs w:val="22"/>
          <w:lang w:val="fr-FR"/>
        </w:rPr>
        <w:t>rmé leur engagement à faire de l’</w:t>
      </w:r>
      <w:r w:rsidRPr="0047459C">
        <w:rPr>
          <w:rFonts w:ascii="Roboto" w:hAnsi="Roboto"/>
          <w:sz w:val="22"/>
          <w:szCs w:val="22"/>
          <w:lang w:val="fr-FR"/>
        </w:rPr>
        <w:t xml:space="preserve">Afrique un continent </w:t>
      </w:r>
      <w:r>
        <w:rPr>
          <w:rFonts w:ascii="Roboto" w:hAnsi="Roboto"/>
          <w:sz w:val="22"/>
          <w:szCs w:val="22"/>
          <w:lang w:val="fr-FR"/>
        </w:rPr>
        <w:t>sans</w:t>
      </w:r>
      <w:r w:rsidRPr="0047459C">
        <w:rPr>
          <w:rFonts w:ascii="Roboto" w:hAnsi="Roboto"/>
          <w:sz w:val="22"/>
          <w:szCs w:val="22"/>
          <w:lang w:val="fr-FR"/>
        </w:rPr>
        <w:t xml:space="preserve"> pollution. </w:t>
      </w:r>
    </w:p>
    <w:p w14:paraId="79441162" w14:textId="2C0F862A" w:rsidR="009969D8" w:rsidRPr="0047459C" w:rsidRDefault="009969D8" w:rsidP="0047459C">
      <w:pPr>
        <w:pStyle w:val="NormalWeb"/>
        <w:jc w:val="both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sz w:val="22"/>
          <w:szCs w:val="22"/>
          <w:lang w:val="fr-FR"/>
        </w:rPr>
        <w:t>Plus de 35 pays, experts, secteur privé, société civile et organ</w:t>
      </w:r>
      <w:r w:rsidR="00087158">
        <w:rPr>
          <w:rFonts w:ascii="Roboto" w:hAnsi="Roboto"/>
          <w:sz w:val="22"/>
          <w:szCs w:val="22"/>
          <w:lang w:val="fr-FR"/>
        </w:rPr>
        <w:t>ism</w:t>
      </w:r>
      <w:r w:rsidRPr="0047459C">
        <w:rPr>
          <w:rFonts w:ascii="Roboto" w:hAnsi="Roboto"/>
          <w:sz w:val="22"/>
          <w:szCs w:val="22"/>
          <w:lang w:val="fr-FR"/>
        </w:rPr>
        <w:t>es économiques régionaux ont participé à la Conférence des Parties à la Convention de Bamako sur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interdiction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 xml:space="preserve">importer en Afrique </w:t>
      </w:r>
      <w:r>
        <w:rPr>
          <w:rFonts w:ascii="Roboto" w:hAnsi="Roboto"/>
          <w:sz w:val="22"/>
          <w:szCs w:val="22"/>
          <w:lang w:val="fr-FR"/>
        </w:rPr>
        <w:t xml:space="preserve">des déchets dangereux </w:t>
      </w:r>
      <w:r w:rsidRPr="0047459C">
        <w:rPr>
          <w:rFonts w:ascii="Roboto" w:hAnsi="Roboto"/>
          <w:sz w:val="22"/>
          <w:szCs w:val="22"/>
          <w:lang w:val="fr-FR"/>
        </w:rPr>
        <w:t xml:space="preserve">et le contrôle des mouvements transfrontières et la gestion des déchets dangereux </w:t>
      </w:r>
      <w:r>
        <w:rPr>
          <w:rFonts w:ascii="Roboto" w:hAnsi="Roboto"/>
          <w:sz w:val="22"/>
          <w:szCs w:val="22"/>
          <w:lang w:val="fr-FR"/>
        </w:rPr>
        <w:t xml:space="preserve">produits </w:t>
      </w:r>
      <w:r w:rsidRPr="0047459C">
        <w:rPr>
          <w:rFonts w:ascii="Roboto" w:hAnsi="Roboto"/>
          <w:sz w:val="22"/>
          <w:szCs w:val="22"/>
          <w:lang w:val="fr-FR"/>
        </w:rPr>
        <w:t>en Afrique, qui s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est tenue dans la capitale ivoirienne, Abidjan du 30 au 1</w:t>
      </w:r>
      <w:r w:rsidRPr="0047459C">
        <w:rPr>
          <w:rFonts w:ascii="Roboto" w:hAnsi="Roboto"/>
          <w:sz w:val="22"/>
          <w:szCs w:val="22"/>
          <w:vertAlign w:val="superscript"/>
          <w:lang w:val="fr-FR"/>
        </w:rPr>
        <w:t>er</w:t>
      </w:r>
      <w:r w:rsidRPr="0047459C">
        <w:rPr>
          <w:rFonts w:ascii="Roboto" w:hAnsi="Roboto"/>
          <w:sz w:val="22"/>
          <w:szCs w:val="22"/>
          <w:lang w:val="fr-FR"/>
        </w:rPr>
        <w:t xml:space="preserve"> février 2018.</w:t>
      </w:r>
    </w:p>
    <w:p w14:paraId="435BCF04" w14:textId="01E6FFBB" w:rsidR="009969D8" w:rsidRPr="0047459C" w:rsidRDefault="009969D8" w:rsidP="0047459C">
      <w:pPr>
        <w:pStyle w:val="NormalWeb"/>
        <w:jc w:val="both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sz w:val="22"/>
          <w:szCs w:val="22"/>
          <w:lang w:val="fr-FR"/>
        </w:rPr>
        <w:t xml:space="preserve">Le message commun de toutes les Parties </w:t>
      </w:r>
      <w:r>
        <w:rPr>
          <w:rFonts w:ascii="Roboto" w:hAnsi="Roboto"/>
          <w:sz w:val="22"/>
          <w:szCs w:val="22"/>
          <w:lang w:val="fr-FR"/>
        </w:rPr>
        <w:t>est</w:t>
      </w:r>
      <w:r w:rsidRPr="0047459C">
        <w:rPr>
          <w:rFonts w:ascii="Roboto" w:hAnsi="Roboto"/>
          <w:sz w:val="22"/>
          <w:szCs w:val="22"/>
          <w:lang w:val="fr-FR"/>
        </w:rPr>
        <w:t xml:space="preserve"> que des mesures urgentes</w:t>
      </w:r>
      <w:r>
        <w:rPr>
          <w:rFonts w:ascii="Roboto" w:hAnsi="Roboto"/>
          <w:sz w:val="22"/>
          <w:szCs w:val="22"/>
          <w:lang w:val="fr-FR"/>
        </w:rPr>
        <w:t xml:space="preserve"> </w:t>
      </w:r>
      <w:r w:rsidR="00087158">
        <w:rPr>
          <w:rFonts w:ascii="Roboto" w:hAnsi="Roboto"/>
          <w:sz w:val="22"/>
          <w:szCs w:val="22"/>
          <w:lang w:val="fr-FR"/>
        </w:rPr>
        <w:t>soi</w:t>
      </w:r>
      <w:r>
        <w:rPr>
          <w:rFonts w:ascii="Roboto" w:hAnsi="Roboto"/>
          <w:sz w:val="22"/>
          <w:szCs w:val="22"/>
          <w:lang w:val="fr-FR"/>
        </w:rPr>
        <w:t>ent prises</w:t>
      </w:r>
      <w:r w:rsidR="00087158">
        <w:rPr>
          <w:rFonts w:ascii="Roboto" w:hAnsi="Roboto"/>
          <w:sz w:val="22"/>
          <w:szCs w:val="22"/>
          <w:lang w:val="fr-FR"/>
        </w:rPr>
        <w:t xml:space="preserve"> et des mécanismes efficaces soi</w:t>
      </w:r>
      <w:r>
        <w:rPr>
          <w:rFonts w:ascii="Roboto" w:hAnsi="Roboto"/>
          <w:sz w:val="22"/>
          <w:szCs w:val="22"/>
          <w:lang w:val="fr-FR"/>
        </w:rPr>
        <w:t xml:space="preserve">ent </w:t>
      </w:r>
      <w:r w:rsidRPr="0047459C">
        <w:rPr>
          <w:rFonts w:ascii="Roboto" w:hAnsi="Roboto"/>
          <w:sz w:val="22"/>
          <w:szCs w:val="22"/>
          <w:lang w:val="fr-FR"/>
        </w:rPr>
        <w:t xml:space="preserve">mis en place aux niveaux national et régional pour </w:t>
      </w:r>
      <w:r>
        <w:rPr>
          <w:rFonts w:ascii="Roboto" w:hAnsi="Roboto"/>
          <w:sz w:val="22"/>
          <w:szCs w:val="22"/>
          <w:lang w:val="fr-FR"/>
        </w:rPr>
        <w:t xml:space="preserve">une mise en œuvre </w:t>
      </w:r>
      <w:r w:rsidRPr="0047459C">
        <w:rPr>
          <w:rFonts w:ascii="Roboto" w:hAnsi="Roboto"/>
          <w:sz w:val="22"/>
          <w:szCs w:val="22"/>
          <w:lang w:val="fr-FR"/>
        </w:rPr>
        <w:t>effective</w:t>
      </w:r>
      <w:r>
        <w:rPr>
          <w:rFonts w:ascii="Roboto" w:hAnsi="Roboto"/>
          <w:sz w:val="22"/>
          <w:szCs w:val="22"/>
          <w:lang w:val="fr-FR"/>
        </w:rPr>
        <w:t xml:space="preserve"> des décisions prises lors de</w:t>
      </w:r>
      <w:r w:rsidRPr="0047459C">
        <w:rPr>
          <w:rFonts w:ascii="Roboto" w:hAnsi="Roboto"/>
          <w:sz w:val="22"/>
          <w:szCs w:val="22"/>
          <w:lang w:val="fr-FR"/>
        </w:rPr>
        <w:t xml:space="preserve"> la </w:t>
      </w:r>
      <w:r>
        <w:rPr>
          <w:rFonts w:ascii="Roboto" w:hAnsi="Roboto"/>
          <w:sz w:val="22"/>
          <w:szCs w:val="22"/>
          <w:lang w:val="fr-FR"/>
        </w:rPr>
        <w:t xml:space="preserve">dernière et actuelle </w:t>
      </w:r>
      <w:r w:rsidRPr="0047459C">
        <w:rPr>
          <w:rFonts w:ascii="Roboto" w:hAnsi="Roboto"/>
          <w:sz w:val="22"/>
          <w:szCs w:val="22"/>
          <w:lang w:val="fr-FR"/>
        </w:rPr>
        <w:t xml:space="preserve">Convention de Bamako. </w:t>
      </w:r>
    </w:p>
    <w:p w14:paraId="3421B461" w14:textId="04AE1233" w:rsidR="009969D8" w:rsidRPr="0047459C" w:rsidRDefault="009969D8" w:rsidP="0047459C">
      <w:pPr>
        <w:pStyle w:val="NormalWeb"/>
        <w:jc w:val="both"/>
        <w:rPr>
          <w:rFonts w:ascii="Roboto" w:hAnsi="Roboto"/>
          <w:sz w:val="22"/>
          <w:szCs w:val="22"/>
          <w:lang w:val="fr-FR"/>
        </w:rPr>
      </w:pPr>
      <w:r>
        <w:rPr>
          <w:rFonts w:ascii="Roboto" w:hAnsi="Roboto"/>
          <w:sz w:val="22"/>
          <w:szCs w:val="22"/>
          <w:lang w:val="fr-FR"/>
        </w:rPr>
        <w:t xml:space="preserve">Certes, les Parties se sont </w:t>
      </w:r>
      <w:r w:rsidRPr="0047459C">
        <w:rPr>
          <w:rFonts w:ascii="Roboto" w:hAnsi="Roboto"/>
          <w:sz w:val="22"/>
          <w:szCs w:val="22"/>
          <w:lang w:val="fr-FR"/>
        </w:rPr>
        <w:t>engag</w:t>
      </w:r>
      <w:r>
        <w:rPr>
          <w:rFonts w:ascii="Roboto" w:hAnsi="Roboto"/>
          <w:sz w:val="22"/>
          <w:szCs w:val="22"/>
          <w:lang w:val="fr-FR"/>
        </w:rPr>
        <w:t xml:space="preserve">ées </w:t>
      </w:r>
      <w:r w:rsidRPr="0047459C">
        <w:rPr>
          <w:rFonts w:ascii="Roboto" w:hAnsi="Roboto"/>
          <w:sz w:val="22"/>
          <w:szCs w:val="22"/>
          <w:lang w:val="fr-FR"/>
        </w:rPr>
        <w:t>à assurer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interdiction totale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>
        <w:rPr>
          <w:rFonts w:ascii="Roboto" w:hAnsi="Roboto"/>
          <w:sz w:val="22"/>
          <w:szCs w:val="22"/>
          <w:lang w:val="fr-FR"/>
        </w:rPr>
        <w:t xml:space="preserve">importer en </w:t>
      </w:r>
      <w:r w:rsidRPr="0047459C">
        <w:rPr>
          <w:rFonts w:ascii="Roboto" w:hAnsi="Roboto"/>
          <w:sz w:val="22"/>
          <w:szCs w:val="22"/>
          <w:lang w:val="fr-FR"/>
        </w:rPr>
        <w:t xml:space="preserve">Afrique </w:t>
      </w:r>
      <w:r>
        <w:rPr>
          <w:rFonts w:ascii="Roboto" w:hAnsi="Roboto"/>
          <w:sz w:val="22"/>
          <w:szCs w:val="22"/>
          <w:lang w:val="fr-FR"/>
        </w:rPr>
        <w:t xml:space="preserve">des déchets dangereux </w:t>
      </w:r>
      <w:r w:rsidRPr="0047459C">
        <w:rPr>
          <w:rFonts w:ascii="Roboto" w:hAnsi="Roboto"/>
          <w:sz w:val="22"/>
          <w:szCs w:val="22"/>
          <w:lang w:val="fr-FR"/>
        </w:rPr>
        <w:t xml:space="preserve">et le contrôle des mouvements transfrontières de déchets dangereux, </w:t>
      </w:r>
      <w:r>
        <w:rPr>
          <w:rFonts w:ascii="Roboto" w:hAnsi="Roboto"/>
          <w:sz w:val="22"/>
          <w:szCs w:val="22"/>
          <w:lang w:val="fr-FR"/>
        </w:rPr>
        <w:t xml:space="preserve">mais elles </w:t>
      </w:r>
      <w:r w:rsidRPr="0047459C">
        <w:rPr>
          <w:rFonts w:ascii="Roboto" w:hAnsi="Roboto"/>
          <w:sz w:val="22"/>
          <w:szCs w:val="22"/>
          <w:lang w:val="fr-FR"/>
        </w:rPr>
        <w:t xml:space="preserve">ont </w:t>
      </w:r>
      <w:r>
        <w:rPr>
          <w:rFonts w:ascii="Roboto" w:hAnsi="Roboto"/>
          <w:sz w:val="22"/>
          <w:szCs w:val="22"/>
          <w:lang w:val="fr-FR"/>
        </w:rPr>
        <w:t xml:space="preserve">également </w:t>
      </w:r>
      <w:r w:rsidRPr="0047459C">
        <w:rPr>
          <w:rFonts w:ascii="Roboto" w:hAnsi="Roboto"/>
          <w:sz w:val="22"/>
          <w:szCs w:val="22"/>
          <w:lang w:val="fr-FR"/>
        </w:rPr>
        <w:t xml:space="preserve">réaffirmé </w:t>
      </w:r>
      <w:r>
        <w:rPr>
          <w:rFonts w:ascii="Roboto" w:hAnsi="Roboto"/>
          <w:sz w:val="22"/>
          <w:szCs w:val="22"/>
          <w:lang w:val="fr-FR"/>
        </w:rPr>
        <w:t xml:space="preserve">leur engagement à </w:t>
      </w:r>
      <w:r w:rsidRPr="0047459C">
        <w:rPr>
          <w:rFonts w:ascii="Roboto" w:hAnsi="Roboto"/>
          <w:sz w:val="22"/>
          <w:szCs w:val="22"/>
          <w:lang w:val="fr-FR"/>
        </w:rPr>
        <w:t xml:space="preserve">prendre des mesures concrètes </w:t>
      </w:r>
      <w:r>
        <w:rPr>
          <w:rFonts w:ascii="Roboto" w:hAnsi="Roboto"/>
          <w:sz w:val="22"/>
          <w:szCs w:val="22"/>
          <w:lang w:val="fr-FR"/>
        </w:rPr>
        <w:t>visant à</w:t>
      </w:r>
      <w:r w:rsidRPr="0047459C">
        <w:rPr>
          <w:rFonts w:ascii="Roboto" w:hAnsi="Roboto"/>
          <w:sz w:val="22"/>
          <w:szCs w:val="22"/>
          <w:lang w:val="fr-FR"/>
        </w:rPr>
        <w:t xml:space="preserve"> appliquer effectivement les décisions adoptées lors des conférences passées et </w:t>
      </w:r>
      <w:r>
        <w:rPr>
          <w:rFonts w:ascii="Roboto" w:hAnsi="Roboto"/>
          <w:sz w:val="22"/>
          <w:szCs w:val="22"/>
          <w:lang w:val="fr-FR"/>
        </w:rPr>
        <w:t>actuelles</w:t>
      </w:r>
      <w:r w:rsidRPr="0047459C">
        <w:rPr>
          <w:rFonts w:ascii="Roboto" w:hAnsi="Roboto"/>
          <w:sz w:val="22"/>
          <w:szCs w:val="22"/>
          <w:lang w:val="fr-FR"/>
        </w:rPr>
        <w:t>.</w:t>
      </w:r>
    </w:p>
    <w:p w14:paraId="0C11C49C" w14:textId="0DCD66C0" w:rsidR="009969D8" w:rsidRPr="0047459C" w:rsidRDefault="009969D8" w:rsidP="0047459C">
      <w:pPr>
        <w:pStyle w:val="NormalWeb"/>
        <w:jc w:val="both"/>
        <w:rPr>
          <w:rFonts w:ascii="Roboto" w:hAnsi="Roboto"/>
          <w:sz w:val="22"/>
          <w:szCs w:val="22"/>
          <w:lang w:val="fr-FR"/>
        </w:rPr>
      </w:pPr>
      <w:r>
        <w:rPr>
          <w:rFonts w:ascii="Roboto" w:hAnsi="Roboto"/>
          <w:sz w:val="22"/>
          <w:szCs w:val="22"/>
          <w:lang w:val="fr-FR"/>
        </w:rPr>
        <w:t>« </w:t>
      </w:r>
      <w:r w:rsidRPr="0047459C">
        <w:rPr>
          <w:rFonts w:ascii="Roboto" w:hAnsi="Roboto"/>
          <w:sz w:val="22"/>
          <w:szCs w:val="22"/>
          <w:lang w:val="fr-FR"/>
        </w:rPr>
        <w:t xml:space="preserve">La Convention de Bamako est un instrument important qui démontre la volonté des Africains </w:t>
      </w:r>
      <w:r>
        <w:rPr>
          <w:rFonts w:ascii="Roboto" w:hAnsi="Roboto"/>
          <w:sz w:val="22"/>
          <w:szCs w:val="22"/>
          <w:lang w:val="fr-FR"/>
        </w:rPr>
        <w:t>à</w:t>
      </w:r>
      <w:r w:rsidRPr="0047459C">
        <w:rPr>
          <w:rFonts w:ascii="Roboto" w:hAnsi="Roboto"/>
          <w:sz w:val="22"/>
          <w:szCs w:val="22"/>
          <w:lang w:val="fr-FR"/>
        </w:rPr>
        <w:t xml:space="preserve"> protéger leur santé et leur environnement. </w:t>
      </w:r>
      <w:r>
        <w:rPr>
          <w:rFonts w:ascii="Roboto" w:hAnsi="Roboto"/>
          <w:sz w:val="22"/>
          <w:szCs w:val="22"/>
          <w:lang w:val="fr-FR"/>
        </w:rPr>
        <w:t>Il s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>
        <w:rPr>
          <w:rFonts w:ascii="Roboto" w:hAnsi="Roboto"/>
          <w:sz w:val="22"/>
          <w:szCs w:val="22"/>
          <w:lang w:val="fr-FR"/>
        </w:rPr>
        <w:t>agit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 xml:space="preserve">un instrument qui peut nous aider à avoir un continent exempt de toute forme de pollution. </w:t>
      </w:r>
      <w:r>
        <w:rPr>
          <w:rFonts w:ascii="Roboto" w:hAnsi="Roboto"/>
          <w:sz w:val="22"/>
          <w:szCs w:val="22"/>
          <w:lang w:val="fr-FR"/>
        </w:rPr>
        <w:t>Toutefois</w:t>
      </w:r>
      <w:r w:rsidRPr="0047459C">
        <w:rPr>
          <w:rFonts w:ascii="Roboto" w:hAnsi="Roboto"/>
          <w:sz w:val="22"/>
          <w:szCs w:val="22"/>
          <w:lang w:val="fr-FR"/>
        </w:rPr>
        <w:t xml:space="preserve">, </w:t>
      </w:r>
      <w:r>
        <w:rPr>
          <w:rFonts w:ascii="Roboto" w:hAnsi="Roboto"/>
          <w:sz w:val="22"/>
          <w:szCs w:val="22"/>
          <w:lang w:val="fr-FR"/>
        </w:rPr>
        <w:t>en vue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atteindre les objectifs de la Convention, nous devons redoubler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 xml:space="preserve">efforts et continuer </w:t>
      </w:r>
      <w:r>
        <w:rPr>
          <w:rFonts w:ascii="Roboto" w:hAnsi="Roboto"/>
          <w:sz w:val="22"/>
          <w:szCs w:val="22"/>
          <w:lang w:val="fr-FR"/>
        </w:rPr>
        <w:t>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>
        <w:rPr>
          <w:rFonts w:ascii="Roboto" w:hAnsi="Roboto"/>
          <w:sz w:val="22"/>
          <w:szCs w:val="22"/>
          <w:lang w:val="fr-FR"/>
        </w:rPr>
        <w:t xml:space="preserve">élaborer </w:t>
      </w:r>
      <w:r w:rsidRPr="0047459C">
        <w:rPr>
          <w:rFonts w:ascii="Roboto" w:hAnsi="Roboto"/>
          <w:sz w:val="22"/>
          <w:szCs w:val="22"/>
          <w:lang w:val="fr-FR"/>
        </w:rPr>
        <w:t>davantage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initiatives</w:t>
      </w:r>
      <w:r>
        <w:rPr>
          <w:rFonts w:ascii="Roboto" w:hAnsi="Roboto"/>
          <w:sz w:val="22"/>
          <w:szCs w:val="22"/>
          <w:lang w:val="fr-FR"/>
        </w:rPr>
        <w:t> »</w:t>
      </w:r>
      <w:r w:rsidRPr="0047459C">
        <w:rPr>
          <w:rFonts w:ascii="Roboto" w:hAnsi="Roboto"/>
          <w:sz w:val="22"/>
          <w:szCs w:val="22"/>
          <w:lang w:val="fr-FR"/>
        </w:rPr>
        <w:t>,</w:t>
      </w:r>
      <w:r>
        <w:rPr>
          <w:rFonts w:ascii="Roboto" w:hAnsi="Roboto"/>
          <w:sz w:val="22"/>
          <w:szCs w:val="22"/>
          <w:lang w:val="fr-FR"/>
        </w:rPr>
        <w:t xml:space="preserve"> </w:t>
      </w:r>
      <w:r w:rsidRPr="0047459C">
        <w:rPr>
          <w:rFonts w:ascii="Roboto" w:hAnsi="Roboto"/>
          <w:sz w:val="22"/>
          <w:szCs w:val="22"/>
          <w:lang w:val="fr-FR"/>
        </w:rPr>
        <w:t xml:space="preserve">a </w:t>
      </w:r>
      <w:r>
        <w:rPr>
          <w:rFonts w:ascii="Roboto" w:hAnsi="Roboto"/>
          <w:sz w:val="22"/>
          <w:szCs w:val="22"/>
          <w:lang w:val="fr-FR"/>
        </w:rPr>
        <w:t xml:space="preserve">indiqué </w:t>
      </w:r>
      <w:r w:rsidRPr="0047459C">
        <w:rPr>
          <w:rFonts w:ascii="Roboto" w:hAnsi="Roboto"/>
          <w:sz w:val="22"/>
          <w:szCs w:val="22"/>
          <w:lang w:val="fr-FR"/>
        </w:rPr>
        <w:t>S</w:t>
      </w:r>
      <w:r>
        <w:rPr>
          <w:rFonts w:ascii="Roboto" w:hAnsi="Roboto"/>
          <w:sz w:val="22"/>
          <w:szCs w:val="22"/>
          <w:lang w:val="fr-FR"/>
        </w:rPr>
        <w:t>on</w:t>
      </w:r>
      <w:r w:rsidRPr="0047459C">
        <w:rPr>
          <w:rFonts w:ascii="Roboto" w:hAnsi="Roboto"/>
          <w:sz w:val="22"/>
          <w:szCs w:val="22"/>
          <w:lang w:val="fr-FR"/>
        </w:rPr>
        <w:t>. E. M</w:t>
      </w:r>
      <w:r>
        <w:rPr>
          <w:rFonts w:ascii="Roboto" w:hAnsi="Roboto"/>
          <w:sz w:val="22"/>
          <w:szCs w:val="22"/>
          <w:lang w:val="fr-FR"/>
        </w:rPr>
        <w:t>me</w:t>
      </w:r>
      <w:r w:rsidRPr="0047459C">
        <w:rPr>
          <w:rFonts w:ascii="Roboto" w:hAnsi="Roboto"/>
          <w:sz w:val="22"/>
          <w:szCs w:val="22"/>
          <w:lang w:val="fr-FR"/>
        </w:rPr>
        <w:t xml:space="preserve"> Anne Désire Oulotto, </w:t>
      </w:r>
      <w:r w:rsidRPr="0039615F">
        <w:rPr>
          <w:sz w:val="22"/>
          <w:szCs w:val="22"/>
          <w:lang w:val="fr-FR"/>
        </w:rPr>
        <w:t xml:space="preserve">ministre de la Salubrité et de </w:t>
      </w:r>
      <w:r w:rsidRPr="004001C4">
        <w:rPr>
          <w:sz w:val="22"/>
          <w:szCs w:val="22"/>
          <w:lang w:val="fr-FR"/>
        </w:rPr>
        <w:t>l</w:t>
      </w:r>
      <w:r w:rsidR="0047459C">
        <w:rPr>
          <w:sz w:val="22"/>
          <w:szCs w:val="22"/>
          <w:lang w:val="fr-FR"/>
        </w:rPr>
        <w:t>’</w:t>
      </w:r>
      <w:r w:rsidRPr="004001C4">
        <w:rPr>
          <w:sz w:val="22"/>
          <w:szCs w:val="22"/>
          <w:lang w:val="fr-FR"/>
        </w:rPr>
        <w:t>Environnement et du Développement durable de Côte d</w:t>
      </w:r>
      <w:r w:rsidR="0047459C">
        <w:rPr>
          <w:sz w:val="22"/>
          <w:szCs w:val="22"/>
          <w:lang w:val="fr-FR"/>
        </w:rPr>
        <w:t>’</w:t>
      </w:r>
      <w:r w:rsidRPr="004001C4">
        <w:rPr>
          <w:sz w:val="22"/>
          <w:szCs w:val="22"/>
          <w:lang w:val="fr-FR"/>
        </w:rPr>
        <w:t>Ivoire</w:t>
      </w:r>
      <w:r w:rsidRPr="0047459C">
        <w:rPr>
          <w:rFonts w:ascii="Roboto" w:hAnsi="Roboto"/>
          <w:sz w:val="22"/>
          <w:szCs w:val="22"/>
          <w:lang w:val="fr-FR"/>
        </w:rPr>
        <w:t xml:space="preserve"> et Présidente de la COP</w:t>
      </w:r>
      <w:r>
        <w:rPr>
          <w:rFonts w:ascii="Roboto" w:hAnsi="Roboto"/>
          <w:sz w:val="22"/>
          <w:szCs w:val="22"/>
          <w:lang w:val="fr-FR"/>
        </w:rPr>
        <w:t xml:space="preserve"> </w:t>
      </w:r>
      <w:r w:rsidRPr="0047459C">
        <w:rPr>
          <w:rFonts w:ascii="Roboto" w:hAnsi="Roboto"/>
          <w:sz w:val="22"/>
          <w:szCs w:val="22"/>
          <w:lang w:val="fr-FR"/>
        </w:rPr>
        <w:t xml:space="preserve">2 de la Convention de Bamako.   </w:t>
      </w:r>
    </w:p>
    <w:p w14:paraId="20B04035" w14:textId="6477B202" w:rsidR="009969D8" w:rsidRPr="0047459C" w:rsidRDefault="009969D8" w:rsidP="0047459C">
      <w:pPr>
        <w:pStyle w:val="NormalWeb"/>
        <w:jc w:val="both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sz w:val="22"/>
          <w:szCs w:val="22"/>
          <w:lang w:val="fr-FR"/>
        </w:rPr>
        <w:t xml:space="preserve"> </w:t>
      </w:r>
      <w:r>
        <w:rPr>
          <w:rFonts w:ascii="Roboto" w:hAnsi="Roboto"/>
          <w:sz w:val="22"/>
          <w:szCs w:val="22"/>
          <w:lang w:val="fr-FR"/>
        </w:rPr>
        <w:t>« </w:t>
      </w:r>
      <w:r w:rsidRPr="0047459C">
        <w:rPr>
          <w:rFonts w:ascii="Roboto" w:hAnsi="Roboto"/>
          <w:sz w:val="22"/>
          <w:szCs w:val="22"/>
          <w:lang w:val="fr-FR"/>
        </w:rPr>
        <w:t>Nous dev</w:t>
      </w:r>
      <w:r w:rsidR="00087158">
        <w:rPr>
          <w:rFonts w:ascii="Roboto" w:hAnsi="Roboto"/>
          <w:sz w:val="22"/>
          <w:szCs w:val="22"/>
          <w:lang w:val="fr-FR"/>
        </w:rPr>
        <w:t>ons</w:t>
      </w:r>
      <w:r w:rsidRPr="0047459C">
        <w:rPr>
          <w:rFonts w:ascii="Roboto" w:hAnsi="Roboto"/>
          <w:sz w:val="22"/>
          <w:szCs w:val="22"/>
          <w:lang w:val="fr-FR"/>
        </w:rPr>
        <w:t xml:space="preserve"> </w:t>
      </w:r>
      <w:r w:rsidR="009818AC">
        <w:rPr>
          <w:rFonts w:ascii="Roboto" w:hAnsi="Roboto"/>
          <w:sz w:val="22"/>
          <w:szCs w:val="22"/>
          <w:lang w:val="fr-FR"/>
        </w:rPr>
        <w:t xml:space="preserve">tout mettre en œuvre pour lui donner tous les moyens et ressources </w:t>
      </w:r>
      <w:r w:rsidRPr="0047459C">
        <w:rPr>
          <w:rFonts w:ascii="Roboto" w:hAnsi="Roboto"/>
          <w:sz w:val="22"/>
          <w:szCs w:val="22"/>
          <w:lang w:val="fr-FR"/>
        </w:rPr>
        <w:t xml:space="preserve">nécessaires </w:t>
      </w:r>
      <w:r w:rsidR="009818AC">
        <w:rPr>
          <w:rFonts w:ascii="Roboto" w:hAnsi="Roboto"/>
          <w:sz w:val="22"/>
          <w:szCs w:val="22"/>
          <w:lang w:val="fr-FR"/>
        </w:rPr>
        <w:t xml:space="preserve">qui lui permettront de jouer </w:t>
      </w:r>
      <w:r w:rsidRPr="0047459C">
        <w:rPr>
          <w:rFonts w:ascii="Roboto" w:hAnsi="Roboto"/>
          <w:sz w:val="22"/>
          <w:szCs w:val="22"/>
          <w:lang w:val="fr-FR"/>
        </w:rPr>
        <w:t xml:space="preserve">son rôle </w:t>
      </w:r>
      <w:r w:rsidR="009818AC">
        <w:rPr>
          <w:rFonts w:ascii="Roboto" w:hAnsi="Roboto"/>
          <w:sz w:val="22"/>
          <w:szCs w:val="22"/>
          <w:lang w:val="fr-FR"/>
        </w:rPr>
        <w:t xml:space="preserve">de plateforme pour </w:t>
      </w:r>
      <w:r w:rsidRPr="0047459C">
        <w:rPr>
          <w:rFonts w:ascii="Roboto" w:hAnsi="Roboto"/>
          <w:sz w:val="22"/>
          <w:szCs w:val="22"/>
          <w:lang w:val="fr-FR"/>
        </w:rPr>
        <w:t>la réalisation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une Afrique sans pollution</w:t>
      </w:r>
      <w:r>
        <w:rPr>
          <w:rFonts w:ascii="Roboto" w:hAnsi="Roboto"/>
          <w:sz w:val="22"/>
          <w:szCs w:val="22"/>
          <w:lang w:val="fr-FR"/>
        </w:rPr>
        <w:t> »</w:t>
      </w:r>
      <w:r w:rsidRPr="0047459C">
        <w:rPr>
          <w:rFonts w:ascii="Roboto" w:hAnsi="Roboto"/>
          <w:sz w:val="22"/>
          <w:szCs w:val="22"/>
          <w:lang w:val="fr-FR"/>
        </w:rPr>
        <w:t xml:space="preserve">, a-t-elle ajouté. </w:t>
      </w:r>
    </w:p>
    <w:p w14:paraId="249BF930" w14:textId="1DEC6005" w:rsidR="009969D8" w:rsidRPr="0047459C" w:rsidRDefault="009969D8" w:rsidP="0047459C">
      <w:pPr>
        <w:pStyle w:val="NormalWeb"/>
        <w:jc w:val="both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sz w:val="22"/>
          <w:szCs w:val="22"/>
          <w:lang w:val="fr-FR"/>
        </w:rPr>
        <w:t xml:space="preserve">Les Parties ont également réaffirmé leur engagement à </w:t>
      </w:r>
      <w:r w:rsidR="00087158">
        <w:rPr>
          <w:rFonts w:ascii="Roboto" w:hAnsi="Roboto"/>
          <w:sz w:val="22"/>
          <w:szCs w:val="22"/>
          <w:lang w:val="fr-FR"/>
        </w:rPr>
        <w:t>soutenir</w:t>
      </w:r>
      <w:r w:rsidRPr="0047459C">
        <w:rPr>
          <w:rFonts w:ascii="Roboto" w:hAnsi="Roboto"/>
          <w:sz w:val="22"/>
          <w:szCs w:val="22"/>
          <w:lang w:val="fr-FR"/>
        </w:rPr>
        <w:t xml:space="preserve"> pleinement la réalisation de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objectif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une gestion écologiquement rationnelle des produits chimiques et des déchets par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application effecti</w:t>
      </w:r>
      <w:r w:rsidR="00087158">
        <w:rPr>
          <w:rFonts w:ascii="Roboto" w:hAnsi="Roboto"/>
          <w:sz w:val="22"/>
          <w:szCs w:val="22"/>
          <w:lang w:val="fr-FR"/>
        </w:rPr>
        <w:t>ve de la Convention de Bamako. Elles</w:t>
      </w:r>
      <w:r w:rsidRPr="0047459C">
        <w:rPr>
          <w:rFonts w:ascii="Roboto" w:hAnsi="Roboto"/>
          <w:sz w:val="22"/>
          <w:szCs w:val="22"/>
          <w:lang w:val="fr-FR"/>
        </w:rPr>
        <w:t xml:space="preserve"> ont réaffirmé la nécessité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aligner la Convention de Bamako sur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 xml:space="preserve">autres conventions mondiales sur les produits chimiques, en particulier la Convention de Bâle. </w:t>
      </w:r>
    </w:p>
    <w:p w14:paraId="0EB3684E" w14:textId="15CED037" w:rsidR="009969D8" w:rsidRPr="0047459C" w:rsidRDefault="009969D8" w:rsidP="0047459C">
      <w:pPr>
        <w:pStyle w:val="NormalWeb"/>
        <w:jc w:val="both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sz w:val="22"/>
          <w:szCs w:val="22"/>
          <w:lang w:val="fr-FR"/>
        </w:rPr>
        <w:t xml:space="preserve"> </w:t>
      </w:r>
      <w:r w:rsidR="00EA019C">
        <w:rPr>
          <w:rFonts w:ascii="Roboto" w:hAnsi="Roboto"/>
          <w:sz w:val="22"/>
          <w:szCs w:val="22"/>
          <w:lang w:val="fr-FR"/>
        </w:rPr>
        <w:t>« </w:t>
      </w:r>
      <w:r w:rsidRPr="0047459C">
        <w:rPr>
          <w:rFonts w:ascii="Roboto" w:hAnsi="Roboto"/>
          <w:sz w:val="22"/>
          <w:szCs w:val="22"/>
          <w:lang w:val="fr-FR"/>
        </w:rPr>
        <w:t>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engagement des Parties à la Convention de Bamako en faveur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une Afrique sans pollution par le renforcement de la Convention de Bamako renforcera</w:t>
      </w:r>
      <w:r w:rsidR="00EA019C">
        <w:rPr>
          <w:rFonts w:ascii="Roboto" w:hAnsi="Roboto"/>
          <w:sz w:val="22"/>
          <w:szCs w:val="22"/>
          <w:lang w:val="fr-FR"/>
        </w:rPr>
        <w:t>,</w:t>
      </w:r>
      <w:r w:rsidRPr="0047459C">
        <w:rPr>
          <w:rFonts w:ascii="Roboto" w:hAnsi="Roboto"/>
          <w:sz w:val="22"/>
          <w:szCs w:val="22"/>
          <w:lang w:val="fr-FR"/>
        </w:rPr>
        <w:t xml:space="preserve"> </w:t>
      </w:r>
      <w:r w:rsidR="00EA019C">
        <w:rPr>
          <w:rFonts w:ascii="Roboto" w:hAnsi="Roboto"/>
          <w:sz w:val="22"/>
          <w:szCs w:val="22"/>
          <w:lang w:val="fr-FR"/>
        </w:rPr>
        <w:t xml:space="preserve">au bout du compte, </w:t>
      </w:r>
      <w:r w:rsidRPr="0047459C">
        <w:rPr>
          <w:rFonts w:ascii="Roboto" w:hAnsi="Roboto"/>
          <w:sz w:val="22"/>
          <w:szCs w:val="22"/>
          <w:lang w:val="fr-FR"/>
        </w:rPr>
        <w:t>le rôle et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engagement de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 xml:space="preserve">Afrique </w:t>
      </w:r>
      <w:r w:rsidR="00EA019C">
        <w:rPr>
          <w:rFonts w:ascii="Roboto" w:hAnsi="Roboto"/>
          <w:sz w:val="22"/>
          <w:szCs w:val="22"/>
          <w:lang w:val="fr-FR"/>
        </w:rPr>
        <w:t xml:space="preserve">en faveur du </w:t>
      </w:r>
      <w:r w:rsidRPr="0047459C">
        <w:rPr>
          <w:rFonts w:ascii="Roboto" w:hAnsi="Roboto"/>
          <w:sz w:val="22"/>
          <w:szCs w:val="22"/>
          <w:lang w:val="fr-FR"/>
        </w:rPr>
        <w:t>programme mondial sur les produits chimiques,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Agen</w:t>
      </w:r>
      <w:r w:rsidR="00801687">
        <w:rPr>
          <w:rFonts w:ascii="Roboto" w:hAnsi="Roboto"/>
          <w:sz w:val="22"/>
          <w:szCs w:val="22"/>
          <w:lang w:val="fr-FR"/>
        </w:rPr>
        <w:t>da africain 2063 ainsi que les O</w:t>
      </w:r>
      <w:r w:rsidRPr="0047459C">
        <w:rPr>
          <w:rFonts w:ascii="Roboto" w:hAnsi="Roboto"/>
          <w:sz w:val="22"/>
          <w:szCs w:val="22"/>
          <w:lang w:val="fr-FR"/>
        </w:rPr>
        <w:t>bjectifs de développement durable</w:t>
      </w:r>
      <w:r w:rsidR="00EA019C">
        <w:rPr>
          <w:rFonts w:ascii="Roboto" w:hAnsi="Roboto"/>
          <w:sz w:val="22"/>
          <w:szCs w:val="22"/>
          <w:lang w:val="fr-FR"/>
        </w:rPr>
        <w:t> »</w:t>
      </w:r>
      <w:r w:rsidRPr="0047459C">
        <w:rPr>
          <w:rFonts w:ascii="Roboto" w:hAnsi="Roboto"/>
          <w:sz w:val="22"/>
          <w:szCs w:val="22"/>
          <w:lang w:val="fr-FR"/>
        </w:rPr>
        <w:t>, a déclaré Juliette Biao, Directrice régionale et Représentante de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ONU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environnement en Afrique.</w:t>
      </w:r>
    </w:p>
    <w:p w14:paraId="13B51EDA" w14:textId="0D36B1F6" w:rsidR="009969D8" w:rsidRPr="0047459C" w:rsidRDefault="009969D8" w:rsidP="0047459C">
      <w:pPr>
        <w:pStyle w:val="NormalWeb"/>
        <w:jc w:val="both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sz w:val="22"/>
          <w:szCs w:val="22"/>
          <w:lang w:val="fr-FR"/>
        </w:rPr>
        <w:t>Les synergies et la coopération avec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 xml:space="preserve">autres conventions et cadres relatifs aux produits chimiques et aux déchets favoriseront et </w:t>
      </w:r>
      <w:r w:rsidR="00EA019C">
        <w:rPr>
          <w:rFonts w:ascii="Roboto" w:hAnsi="Roboto"/>
          <w:sz w:val="22"/>
          <w:szCs w:val="22"/>
          <w:lang w:val="fr-FR"/>
        </w:rPr>
        <w:t>promouvront</w:t>
      </w:r>
      <w:r w:rsidRPr="0047459C">
        <w:rPr>
          <w:rFonts w:ascii="Roboto" w:hAnsi="Roboto"/>
          <w:sz w:val="22"/>
          <w:szCs w:val="22"/>
          <w:lang w:val="fr-FR"/>
        </w:rPr>
        <w:t xml:space="preserve">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 xml:space="preserve">application effective de la Convention de Bamako. La Convention de Bamako </w:t>
      </w:r>
      <w:r w:rsidR="00801687">
        <w:rPr>
          <w:rFonts w:ascii="Roboto" w:hAnsi="Roboto"/>
          <w:sz w:val="22"/>
          <w:szCs w:val="22"/>
          <w:lang w:val="fr-FR"/>
        </w:rPr>
        <w:t xml:space="preserve">vient en </w:t>
      </w:r>
      <w:r w:rsidRPr="0047459C">
        <w:rPr>
          <w:rFonts w:ascii="Roboto" w:hAnsi="Roboto"/>
          <w:sz w:val="22"/>
          <w:szCs w:val="22"/>
          <w:lang w:val="fr-FR"/>
        </w:rPr>
        <w:t>compl</w:t>
      </w:r>
      <w:r w:rsidR="00801687">
        <w:rPr>
          <w:rFonts w:ascii="Roboto" w:hAnsi="Roboto"/>
          <w:sz w:val="22"/>
          <w:szCs w:val="22"/>
          <w:lang w:val="fr-FR"/>
        </w:rPr>
        <w:t xml:space="preserve">ément à </w:t>
      </w:r>
      <w:r w:rsidRPr="0047459C">
        <w:rPr>
          <w:rFonts w:ascii="Roboto" w:hAnsi="Roboto"/>
          <w:sz w:val="22"/>
          <w:szCs w:val="22"/>
          <w:lang w:val="fr-FR"/>
        </w:rPr>
        <w:t xml:space="preserve">la Convention de Bâle en couvrant les déchets dangereux tels que les substances radioactives et les déchets spéciaux générés par les </w:t>
      </w:r>
      <w:r w:rsidR="00801687">
        <w:rPr>
          <w:rFonts w:ascii="Roboto" w:hAnsi="Roboto"/>
          <w:sz w:val="22"/>
          <w:szCs w:val="22"/>
          <w:lang w:val="fr-FR"/>
        </w:rPr>
        <w:t xml:space="preserve">cargaisons </w:t>
      </w:r>
      <w:r w:rsidRPr="0047459C">
        <w:rPr>
          <w:rFonts w:ascii="Roboto" w:hAnsi="Roboto"/>
          <w:sz w:val="22"/>
          <w:szCs w:val="22"/>
          <w:lang w:val="fr-FR"/>
        </w:rPr>
        <w:t xml:space="preserve">contenant des métaux lourds. Une </w:t>
      </w:r>
      <w:r w:rsidRPr="0047459C">
        <w:rPr>
          <w:rFonts w:ascii="Roboto" w:hAnsi="Roboto"/>
          <w:sz w:val="22"/>
          <w:szCs w:val="22"/>
          <w:lang w:val="fr-FR"/>
        </w:rPr>
        <w:lastRenderedPageBreak/>
        <w:t>telle disposition prévue par la convention de Bamako, si elle est effectivement mise en œuvre, empêcherait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Afrique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être confrontée à des catastrophes telles que le déversement de déchets toxiques de Probo Koala en 2006 à Abidjan, en Côte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Ivoire.</w:t>
      </w:r>
    </w:p>
    <w:p w14:paraId="4FC404AE" w14:textId="6C8AD471" w:rsidR="00864B21" w:rsidRPr="0047459C" w:rsidRDefault="009969D8" w:rsidP="009969D8">
      <w:pPr>
        <w:pStyle w:val="NormalWeb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sz w:val="22"/>
          <w:szCs w:val="22"/>
          <w:lang w:val="fr-FR"/>
        </w:rPr>
        <w:t>Les Parties ont décidé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établir le Secrétariat de la Convention au Mali</w:t>
      </w:r>
      <w:r w:rsidR="00EA019C">
        <w:rPr>
          <w:rFonts w:ascii="Roboto" w:hAnsi="Roboto"/>
          <w:sz w:val="22"/>
          <w:szCs w:val="22"/>
          <w:lang w:val="fr-FR"/>
        </w:rPr>
        <w:t>.</w:t>
      </w:r>
    </w:p>
    <w:p w14:paraId="797E97CB" w14:textId="26163591" w:rsidR="00C82439" w:rsidRPr="0047459C" w:rsidRDefault="00C82439" w:rsidP="00C82439">
      <w:pPr>
        <w:spacing w:line="276" w:lineRule="auto"/>
        <w:ind w:right="-18"/>
        <w:jc w:val="both"/>
        <w:rPr>
          <w:rFonts w:ascii="Roboto" w:hAnsi="Roboto"/>
          <w:b/>
          <w:sz w:val="22"/>
          <w:szCs w:val="22"/>
          <w:u w:val="single"/>
          <w:lang w:val="fr-FR"/>
        </w:rPr>
      </w:pPr>
      <w:r w:rsidRPr="0047459C">
        <w:rPr>
          <w:rFonts w:ascii="Roboto" w:hAnsi="Roboto"/>
          <w:b/>
          <w:sz w:val="22"/>
          <w:szCs w:val="22"/>
          <w:u w:val="single"/>
          <w:lang w:val="fr-FR"/>
        </w:rPr>
        <w:t xml:space="preserve">Note </w:t>
      </w:r>
      <w:r w:rsidR="00611CD8" w:rsidRPr="0047459C">
        <w:rPr>
          <w:rFonts w:ascii="Roboto" w:hAnsi="Roboto"/>
          <w:b/>
          <w:sz w:val="22"/>
          <w:szCs w:val="22"/>
          <w:u w:val="single"/>
          <w:lang w:val="fr-FR"/>
        </w:rPr>
        <w:t>aux é</w:t>
      </w:r>
      <w:r w:rsidRPr="0047459C">
        <w:rPr>
          <w:rFonts w:ascii="Roboto" w:hAnsi="Roboto"/>
          <w:b/>
          <w:sz w:val="22"/>
          <w:szCs w:val="22"/>
          <w:u w:val="single"/>
          <w:lang w:val="fr-FR"/>
        </w:rPr>
        <w:t>dit</w:t>
      </w:r>
      <w:r w:rsidR="00611CD8" w:rsidRPr="0047459C">
        <w:rPr>
          <w:rFonts w:ascii="Roboto" w:hAnsi="Roboto"/>
          <w:b/>
          <w:sz w:val="22"/>
          <w:szCs w:val="22"/>
          <w:u w:val="single"/>
          <w:lang w:val="fr-FR"/>
        </w:rPr>
        <w:t xml:space="preserve">eurs </w:t>
      </w:r>
      <w:r w:rsidRPr="0047459C">
        <w:rPr>
          <w:rFonts w:ascii="Roboto" w:hAnsi="Roboto"/>
          <w:b/>
          <w:sz w:val="22"/>
          <w:szCs w:val="22"/>
          <w:u w:val="single"/>
          <w:lang w:val="fr-FR"/>
        </w:rPr>
        <w:t>:</w:t>
      </w:r>
    </w:p>
    <w:p w14:paraId="5E27A106" w14:textId="6D05BF7B" w:rsidR="00C82439" w:rsidRPr="0047459C" w:rsidRDefault="00611CD8" w:rsidP="00C82439">
      <w:pPr>
        <w:pStyle w:val="NormalWeb"/>
        <w:spacing w:before="0" w:beforeAutospacing="0" w:after="0" w:afterAutospacing="0" w:line="276" w:lineRule="auto"/>
        <w:jc w:val="both"/>
        <w:rPr>
          <w:rFonts w:ascii="Roboto" w:hAnsi="Roboto"/>
          <w:b/>
          <w:sz w:val="22"/>
          <w:szCs w:val="22"/>
          <w:lang w:val="fr-FR"/>
        </w:rPr>
      </w:pPr>
      <w:r w:rsidRPr="0047459C">
        <w:rPr>
          <w:rFonts w:ascii="Roboto" w:hAnsi="Roboto"/>
          <w:b/>
          <w:sz w:val="22"/>
          <w:szCs w:val="22"/>
          <w:lang w:val="fr-FR"/>
        </w:rPr>
        <w:t xml:space="preserve">Concernant la 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>Convention</w:t>
      </w:r>
      <w:r w:rsidRPr="00611CD8">
        <w:rPr>
          <w:rFonts w:ascii="Roboto" w:hAnsi="Roboto"/>
          <w:b/>
          <w:sz w:val="22"/>
          <w:szCs w:val="22"/>
          <w:lang w:val="fr-FR"/>
        </w:rPr>
        <w:t xml:space="preserve"> </w:t>
      </w:r>
      <w:r>
        <w:rPr>
          <w:rFonts w:ascii="Roboto" w:hAnsi="Roboto"/>
          <w:b/>
          <w:sz w:val="22"/>
          <w:szCs w:val="22"/>
          <w:lang w:val="fr-FR"/>
        </w:rPr>
        <w:t xml:space="preserve">de </w:t>
      </w:r>
      <w:r w:rsidRPr="00BA4E62">
        <w:rPr>
          <w:rFonts w:ascii="Roboto" w:hAnsi="Roboto"/>
          <w:b/>
          <w:sz w:val="22"/>
          <w:szCs w:val="22"/>
          <w:lang w:val="fr-FR"/>
        </w:rPr>
        <w:t>Bamako</w:t>
      </w:r>
      <w:r>
        <w:rPr>
          <w:rFonts w:ascii="Roboto" w:hAnsi="Roboto"/>
          <w:b/>
          <w:sz w:val="22"/>
          <w:szCs w:val="22"/>
          <w:lang w:val="fr-FR"/>
        </w:rPr>
        <w:t xml:space="preserve"> 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>:</w:t>
      </w:r>
    </w:p>
    <w:p w14:paraId="0AB00AB5" w14:textId="603E2D03" w:rsidR="00611CD8" w:rsidRPr="0047459C" w:rsidRDefault="00611CD8" w:rsidP="00611CD8">
      <w:pPr>
        <w:spacing w:line="276" w:lineRule="auto"/>
        <w:ind w:right="-18"/>
        <w:jc w:val="both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sz w:val="22"/>
          <w:szCs w:val="22"/>
          <w:lang w:val="fr-FR"/>
        </w:rPr>
        <w:t>La Convention de Bamako a été négociée par douze nations de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Organisation de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 xml:space="preserve">unité africaine à Bamako (Mali) en janvier 1991 et est entrée en vigueur en 1998. </w:t>
      </w:r>
      <w:r>
        <w:rPr>
          <w:rFonts w:ascii="Roboto" w:hAnsi="Roboto"/>
          <w:sz w:val="22"/>
          <w:szCs w:val="22"/>
          <w:lang w:val="fr-FR"/>
        </w:rPr>
        <w:t>Elle</w:t>
      </w:r>
      <w:r w:rsidRPr="0047459C">
        <w:rPr>
          <w:rFonts w:ascii="Roboto" w:hAnsi="Roboto"/>
          <w:sz w:val="22"/>
          <w:szCs w:val="22"/>
          <w:lang w:val="fr-FR"/>
        </w:rPr>
        <w:t xml:space="preserve"> interdit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importation en Afrique, ainsi que le déversement ou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incinération de déchets dangereux dans les océans et les eaux intérieures</w:t>
      </w:r>
      <w:r>
        <w:rPr>
          <w:rFonts w:ascii="Roboto" w:hAnsi="Roboto"/>
          <w:sz w:val="22"/>
          <w:szCs w:val="22"/>
          <w:lang w:val="fr-FR"/>
        </w:rPr>
        <w:t> ;</w:t>
      </w:r>
      <w:r w:rsidRPr="0047459C">
        <w:rPr>
          <w:rFonts w:ascii="Roboto" w:hAnsi="Roboto"/>
          <w:sz w:val="22"/>
          <w:szCs w:val="22"/>
          <w:lang w:val="fr-FR"/>
        </w:rPr>
        <w:t xml:space="preserve"> établit le principe de précaution et prévoit une gestion rationnelle de ces déchets à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intérieur du continent</w:t>
      </w:r>
      <w:r w:rsidR="00357387">
        <w:rPr>
          <w:rFonts w:ascii="Roboto" w:hAnsi="Roboto"/>
          <w:sz w:val="22"/>
          <w:szCs w:val="22"/>
          <w:lang w:val="fr-FR"/>
        </w:rPr>
        <w:t>.</w:t>
      </w:r>
    </w:p>
    <w:p w14:paraId="1E977981" w14:textId="77777777" w:rsidR="00611CD8" w:rsidRPr="0047459C" w:rsidRDefault="00611CD8" w:rsidP="00611CD8">
      <w:pPr>
        <w:spacing w:line="276" w:lineRule="auto"/>
        <w:ind w:right="-18"/>
        <w:jc w:val="both"/>
        <w:rPr>
          <w:rFonts w:ascii="Roboto" w:hAnsi="Roboto"/>
          <w:sz w:val="22"/>
          <w:szCs w:val="22"/>
          <w:lang w:val="fr-FR"/>
        </w:rPr>
      </w:pPr>
    </w:p>
    <w:p w14:paraId="0C109E0E" w14:textId="4C51B344" w:rsidR="00C82439" w:rsidRPr="0047459C" w:rsidRDefault="00611CD8" w:rsidP="00C82439">
      <w:pPr>
        <w:spacing w:line="276" w:lineRule="auto"/>
        <w:ind w:right="-18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b/>
          <w:sz w:val="22"/>
          <w:szCs w:val="22"/>
          <w:lang w:val="fr-FR"/>
        </w:rPr>
        <w:t xml:space="preserve"> </w:t>
      </w:r>
      <w:r>
        <w:rPr>
          <w:rFonts w:ascii="Roboto" w:hAnsi="Roboto"/>
          <w:b/>
          <w:sz w:val="22"/>
          <w:szCs w:val="22"/>
          <w:lang w:val="fr-FR"/>
        </w:rPr>
        <w:t>La D</w:t>
      </w:r>
      <w:r w:rsidRPr="0047459C">
        <w:rPr>
          <w:rFonts w:ascii="Roboto" w:hAnsi="Roboto"/>
          <w:b/>
          <w:sz w:val="22"/>
          <w:szCs w:val="22"/>
          <w:lang w:val="fr-FR"/>
        </w:rPr>
        <w:t xml:space="preserve">éclaration et </w:t>
      </w:r>
      <w:r w:rsidR="00357387">
        <w:rPr>
          <w:rFonts w:ascii="Roboto" w:hAnsi="Roboto"/>
          <w:b/>
          <w:sz w:val="22"/>
          <w:szCs w:val="22"/>
          <w:lang w:val="fr-FR"/>
        </w:rPr>
        <w:t xml:space="preserve">les </w:t>
      </w:r>
      <w:r w:rsidRPr="0047459C">
        <w:rPr>
          <w:rFonts w:ascii="Roboto" w:hAnsi="Roboto"/>
          <w:b/>
          <w:sz w:val="22"/>
          <w:szCs w:val="22"/>
          <w:lang w:val="fr-FR"/>
        </w:rPr>
        <w:t>décisions ministérielles disponibles à l</w:t>
      </w:r>
      <w:r w:rsidR="0047459C">
        <w:rPr>
          <w:rFonts w:ascii="Roboto" w:hAnsi="Roboto"/>
          <w:b/>
          <w:sz w:val="22"/>
          <w:szCs w:val="22"/>
          <w:lang w:val="fr-FR"/>
        </w:rPr>
        <w:t>’</w:t>
      </w:r>
      <w:r w:rsidRPr="0047459C">
        <w:rPr>
          <w:rFonts w:ascii="Roboto" w:hAnsi="Roboto"/>
          <w:b/>
          <w:sz w:val="22"/>
          <w:szCs w:val="22"/>
          <w:lang w:val="fr-FR"/>
        </w:rPr>
        <w:t>adresse suivante</w:t>
      </w:r>
      <w:r>
        <w:rPr>
          <w:rFonts w:ascii="Roboto" w:hAnsi="Roboto"/>
          <w:b/>
          <w:sz w:val="22"/>
          <w:szCs w:val="22"/>
          <w:lang w:val="fr-FR"/>
        </w:rPr>
        <w:t xml:space="preserve"> </w:t>
      </w:r>
      <w:r w:rsidR="00565210" w:rsidRPr="0047459C">
        <w:rPr>
          <w:rFonts w:ascii="Roboto" w:hAnsi="Roboto"/>
          <w:b/>
          <w:sz w:val="22"/>
          <w:szCs w:val="22"/>
          <w:lang w:val="fr-FR"/>
        </w:rPr>
        <w:t>: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 xml:space="preserve"> </w:t>
      </w:r>
      <w:hyperlink r:id="rId8" w:history="1">
        <w:r w:rsidR="00C82439" w:rsidRPr="0047459C">
          <w:rPr>
            <w:rStyle w:val="Lienhypertexte"/>
            <w:rFonts w:ascii="Roboto" w:hAnsi="Roboto"/>
            <w:sz w:val="22"/>
            <w:szCs w:val="22"/>
            <w:lang w:val="fr-FR"/>
          </w:rPr>
          <w:t>https://www.unenvironment.org/events/conference/second-conference-parties-bamako-convention</w:t>
        </w:r>
      </w:hyperlink>
    </w:p>
    <w:p w14:paraId="0892356B" w14:textId="7B69F390" w:rsidR="00C82439" w:rsidRPr="0047459C" w:rsidRDefault="00611CD8" w:rsidP="0047459C">
      <w:pPr>
        <w:pStyle w:val="NormalWeb"/>
        <w:jc w:val="both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b/>
          <w:sz w:val="22"/>
          <w:szCs w:val="22"/>
          <w:lang w:val="fr-FR"/>
        </w:rPr>
        <w:t xml:space="preserve">Incident lié </w:t>
      </w:r>
      <w:r w:rsidR="00357387">
        <w:rPr>
          <w:rFonts w:ascii="Roboto" w:hAnsi="Roboto"/>
          <w:b/>
          <w:sz w:val="22"/>
          <w:szCs w:val="22"/>
          <w:lang w:val="fr-FR"/>
        </w:rPr>
        <w:t>à</w:t>
      </w:r>
      <w:r w:rsidRPr="0047459C">
        <w:rPr>
          <w:rFonts w:ascii="Roboto" w:hAnsi="Roboto"/>
          <w:b/>
          <w:sz w:val="22"/>
          <w:szCs w:val="22"/>
          <w:lang w:val="fr-FR"/>
        </w:rPr>
        <w:t xml:space="preserve"> 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>Probo Koala</w:t>
      </w:r>
      <w:r w:rsidRPr="0047459C">
        <w:rPr>
          <w:rFonts w:ascii="Roboto" w:hAnsi="Roboto"/>
          <w:b/>
          <w:sz w:val="22"/>
          <w:szCs w:val="22"/>
          <w:lang w:val="fr-FR"/>
        </w:rPr>
        <w:t xml:space="preserve"> 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>:</w:t>
      </w:r>
      <w:r w:rsidR="00C82439" w:rsidRPr="0047459C">
        <w:rPr>
          <w:rFonts w:ascii="Roboto" w:hAnsi="Roboto"/>
          <w:sz w:val="22"/>
          <w:szCs w:val="22"/>
          <w:lang w:val="fr-FR"/>
        </w:rPr>
        <w:t xml:space="preserve"> </w:t>
      </w:r>
      <w:r w:rsidRPr="0047459C">
        <w:rPr>
          <w:rFonts w:ascii="Roboto" w:hAnsi="Roboto"/>
          <w:sz w:val="22"/>
          <w:szCs w:val="22"/>
          <w:lang w:val="fr-FR"/>
        </w:rPr>
        <w:t xml:space="preserve">En 2006, un cargo pétrolier immatriculé aux Panamas, affrété par Trafigura, une multinationale spécialisée dans le négoce de marchandises, a déversé à Abidjan plus de 500 mètres cubes de déchets hautement toxiques, </w:t>
      </w:r>
      <w:r w:rsidR="00357387">
        <w:rPr>
          <w:rFonts w:ascii="Roboto" w:hAnsi="Roboto"/>
          <w:sz w:val="22"/>
          <w:szCs w:val="22"/>
          <w:lang w:val="fr-FR"/>
        </w:rPr>
        <w:t xml:space="preserve">coûtant la vie à </w:t>
      </w:r>
      <w:r w:rsidRPr="0047459C">
        <w:rPr>
          <w:rFonts w:ascii="Roboto" w:hAnsi="Roboto"/>
          <w:sz w:val="22"/>
          <w:szCs w:val="22"/>
          <w:lang w:val="fr-FR"/>
        </w:rPr>
        <w:t>17 personnes et empoisonnant des milliers de personnes. Une vérification environnementale des sites touchés par les déchets toxiques a été lancée à la C</w:t>
      </w:r>
      <w:r>
        <w:rPr>
          <w:rFonts w:ascii="Roboto" w:hAnsi="Roboto"/>
          <w:sz w:val="22"/>
          <w:szCs w:val="22"/>
          <w:lang w:val="fr-FR"/>
        </w:rPr>
        <w:t xml:space="preserve">OP </w:t>
      </w:r>
      <w:r w:rsidRPr="0047459C">
        <w:rPr>
          <w:rFonts w:ascii="Roboto" w:hAnsi="Roboto"/>
          <w:sz w:val="22"/>
          <w:szCs w:val="22"/>
          <w:lang w:val="fr-FR"/>
        </w:rPr>
        <w:t>2. Le rapport complet est disponible à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adresse suivante</w:t>
      </w:r>
      <w:r>
        <w:rPr>
          <w:rFonts w:ascii="Roboto" w:hAnsi="Roboto"/>
          <w:sz w:val="22"/>
          <w:szCs w:val="22"/>
          <w:lang w:val="fr-FR"/>
        </w:rPr>
        <w:t xml:space="preserve"> </w:t>
      </w:r>
      <w:r w:rsidR="00854BCF" w:rsidRPr="0047459C">
        <w:rPr>
          <w:rFonts w:ascii="Roboto" w:hAnsi="Roboto"/>
          <w:sz w:val="22"/>
          <w:szCs w:val="22"/>
          <w:lang w:val="fr-FR"/>
        </w:rPr>
        <w:t>:</w:t>
      </w:r>
      <w:r w:rsidR="00565210" w:rsidRPr="0047459C">
        <w:rPr>
          <w:rFonts w:ascii="Roboto" w:hAnsi="Roboto"/>
          <w:sz w:val="22"/>
          <w:szCs w:val="22"/>
          <w:lang w:val="fr-FR"/>
        </w:rPr>
        <w:t xml:space="preserve"> </w:t>
      </w:r>
      <w:hyperlink r:id="rId9" w:history="1">
        <w:r w:rsidR="00565210" w:rsidRPr="0047459C">
          <w:rPr>
            <w:rStyle w:val="Lienhypertexte"/>
            <w:rFonts w:ascii="Roboto" w:hAnsi="Roboto"/>
            <w:sz w:val="22"/>
            <w:szCs w:val="22"/>
            <w:lang w:val="fr-FR"/>
          </w:rPr>
          <w:t>https://www.unenvironment.org/news-and-stories/press-release/un-environment-releases-independent-audit-sites-affected-toxic-waste</w:t>
        </w:r>
      </w:hyperlink>
    </w:p>
    <w:p w14:paraId="6C180849" w14:textId="142A171A" w:rsidR="00C82439" w:rsidRPr="0047459C" w:rsidRDefault="0047459C" w:rsidP="0047459C">
      <w:pPr>
        <w:jc w:val="both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b/>
          <w:sz w:val="22"/>
          <w:szCs w:val="22"/>
          <w:lang w:val="fr-FR"/>
        </w:rPr>
        <w:t>Incident</w:t>
      </w:r>
      <w:r w:rsidR="00611CD8" w:rsidRPr="0047459C">
        <w:rPr>
          <w:rFonts w:ascii="Roboto" w:hAnsi="Roboto"/>
          <w:b/>
          <w:sz w:val="22"/>
          <w:szCs w:val="22"/>
          <w:lang w:val="fr-FR"/>
        </w:rPr>
        <w:t xml:space="preserve"> de 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 xml:space="preserve">Koko, </w:t>
      </w:r>
      <w:r w:rsidR="00611CD8" w:rsidRPr="0047459C">
        <w:rPr>
          <w:rFonts w:ascii="Roboto" w:hAnsi="Roboto"/>
          <w:b/>
          <w:sz w:val="22"/>
          <w:szCs w:val="22"/>
          <w:lang w:val="fr-FR"/>
        </w:rPr>
        <w:t xml:space="preserve">au 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>Nigeria</w:t>
      </w:r>
      <w:r w:rsidR="00611CD8" w:rsidRPr="0047459C">
        <w:rPr>
          <w:rFonts w:ascii="Roboto" w:hAnsi="Roboto"/>
          <w:b/>
          <w:sz w:val="22"/>
          <w:szCs w:val="22"/>
          <w:lang w:val="fr-FR"/>
        </w:rPr>
        <w:t xml:space="preserve"> </w:t>
      </w:r>
      <w:r w:rsidR="00C82439" w:rsidRPr="0047459C">
        <w:rPr>
          <w:rFonts w:ascii="Roboto" w:hAnsi="Roboto"/>
          <w:sz w:val="22"/>
          <w:szCs w:val="22"/>
          <w:lang w:val="fr-FR"/>
        </w:rPr>
        <w:t xml:space="preserve">: </w:t>
      </w:r>
      <w:r w:rsidR="00611CD8" w:rsidRPr="0047459C">
        <w:rPr>
          <w:rFonts w:ascii="Roboto" w:hAnsi="Roboto"/>
          <w:sz w:val="22"/>
          <w:szCs w:val="22"/>
          <w:lang w:val="fr-FR"/>
        </w:rPr>
        <w:t xml:space="preserve">En 1988, des </w:t>
      </w:r>
      <w:r w:rsidR="00611CD8">
        <w:rPr>
          <w:rFonts w:ascii="Roboto" w:hAnsi="Roboto"/>
          <w:sz w:val="22"/>
          <w:szCs w:val="22"/>
          <w:lang w:val="fr-FR"/>
        </w:rPr>
        <w:t>gen</w:t>
      </w:r>
      <w:r w:rsidR="00611CD8" w:rsidRPr="0047459C">
        <w:rPr>
          <w:rFonts w:ascii="Roboto" w:hAnsi="Roboto"/>
          <w:sz w:val="22"/>
          <w:szCs w:val="22"/>
          <w:lang w:val="fr-FR"/>
        </w:rPr>
        <w:t>s d</w:t>
      </w:r>
      <w:r>
        <w:rPr>
          <w:rFonts w:ascii="Roboto" w:hAnsi="Roboto"/>
          <w:sz w:val="22"/>
          <w:szCs w:val="22"/>
          <w:lang w:val="fr-FR"/>
        </w:rPr>
        <w:t>’</w:t>
      </w:r>
      <w:r w:rsidR="00611CD8" w:rsidRPr="0047459C">
        <w:rPr>
          <w:rFonts w:ascii="Roboto" w:hAnsi="Roboto"/>
          <w:sz w:val="22"/>
          <w:szCs w:val="22"/>
          <w:lang w:val="fr-FR"/>
        </w:rPr>
        <w:t xml:space="preserve">affaires italiens ont illégalement déversé plus de 2 000 fûts, sacs et conteneurs remplis de déchets dangereux dans un petit village de pêcheurs du sud du Nigeria. Le </w:t>
      </w:r>
      <w:r w:rsidR="00611CD8">
        <w:rPr>
          <w:rFonts w:ascii="Roboto" w:hAnsi="Roboto"/>
          <w:sz w:val="22"/>
          <w:szCs w:val="22"/>
          <w:lang w:val="fr-FR"/>
        </w:rPr>
        <w:t xml:space="preserve">négociant </w:t>
      </w:r>
      <w:r w:rsidR="00611CD8" w:rsidRPr="0047459C">
        <w:rPr>
          <w:rFonts w:ascii="Roboto" w:hAnsi="Roboto"/>
          <w:sz w:val="22"/>
          <w:szCs w:val="22"/>
          <w:lang w:val="fr-FR"/>
        </w:rPr>
        <w:t xml:space="preserve">a prétendu que les déchets étaient des engrais qui aideraient les agriculteurs pauvres, mais </w:t>
      </w:r>
      <w:r w:rsidR="00611CD8">
        <w:rPr>
          <w:rFonts w:ascii="Roboto" w:hAnsi="Roboto"/>
          <w:sz w:val="22"/>
          <w:szCs w:val="22"/>
          <w:lang w:val="fr-FR"/>
        </w:rPr>
        <w:t>cette situation s</w:t>
      </w:r>
      <w:r>
        <w:rPr>
          <w:rFonts w:ascii="Roboto" w:hAnsi="Roboto"/>
          <w:sz w:val="22"/>
          <w:szCs w:val="22"/>
          <w:lang w:val="fr-FR"/>
        </w:rPr>
        <w:t>’</w:t>
      </w:r>
      <w:r w:rsidR="00611CD8">
        <w:rPr>
          <w:rFonts w:ascii="Roboto" w:hAnsi="Roboto"/>
          <w:sz w:val="22"/>
          <w:szCs w:val="22"/>
          <w:lang w:val="fr-FR"/>
        </w:rPr>
        <w:t xml:space="preserve">est transformée en </w:t>
      </w:r>
      <w:r w:rsidR="00611CD8" w:rsidRPr="0047459C">
        <w:rPr>
          <w:rFonts w:ascii="Roboto" w:hAnsi="Roboto"/>
          <w:sz w:val="22"/>
          <w:szCs w:val="22"/>
          <w:lang w:val="fr-FR"/>
        </w:rPr>
        <w:t>cauchemar. Quelques mois plus tard, les conten</w:t>
      </w:r>
      <w:r w:rsidR="00611CD8">
        <w:rPr>
          <w:rFonts w:ascii="Roboto" w:hAnsi="Roboto"/>
          <w:sz w:val="22"/>
          <w:szCs w:val="22"/>
          <w:lang w:val="fr-FR"/>
        </w:rPr>
        <w:t>eurs</w:t>
      </w:r>
      <w:r w:rsidR="00611CD8" w:rsidRPr="0047459C">
        <w:rPr>
          <w:rFonts w:ascii="Roboto" w:hAnsi="Roboto"/>
          <w:sz w:val="22"/>
          <w:szCs w:val="22"/>
          <w:lang w:val="fr-FR"/>
        </w:rPr>
        <w:t xml:space="preserve"> ont commencé à </w:t>
      </w:r>
      <w:r w:rsidR="00611CD8">
        <w:rPr>
          <w:rFonts w:ascii="Roboto" w:hAnsi="Roboto"/>
          <w:sz w:val="22"/>
          <w:szCs w:val="22"/>
          <w:lang w:val="fr-FR"/>
        </w:rPr>
        <w:t>laisser échapper le produit</w:t>
      </w:r>
      <w:r w:rsidR="00611CD8" w:rsidRPr="0047459C">
        <w:rPr>
          <w:rFonts w:ascii="Roboto" w:hAnsi="Roboto"/>
          <w:sz w:val="22"/>
          <w:szCs w:val="22"/>
          <w:lang w:val="fr-FR"/>
        </w:rPr>
        <w:t>, causant des maux d</w:t>
      </w:r>
      <w:r>
        <w:rPr>
          <w:rFonts w:ascii="Roboto" w:hAnsi="Roboto"/>
          <w:sz w:val="22"/>
          <w:szCs w:val="22"/>
          <w:lang w:val="fr-FR"/>
        </w:rPr>
        <w:t>’</w:t>
      </w:r>
      <w:r w:rsidR="00611CD8" w:rsidRPr="0047459C">
        <w:rPr>
          <w:rFonts w:ascii="Roboto" w:hAnsi="Roboto"/>
          <w:sz w:val="22"/>
          <w:szCs w:val="22"/>
          <w:lang w:val="fr-FR"/>
        </w:rPr>
        <w:t>estomac, des maux de tête, un</w:t>
      </w:r>
      <w:r w:rsidR="00611CD8">
        <w:rPr>
          <w:rFonts w:ascii="Roboto" w:hAnsi="Roboto"/>
          <w:sz w:val="22"/>
          <w:szCs w:val="22"/>
          <w:lang w:val="fr-FR"/>
        </w:rPr>
        <w:t>e acuité visuelle faible</w:t>
      </w:r>
      <w:r w:rsidR="00611CD8" w:rsidRPr="0047459C">
        <w:rPr>
          <w:rFonts w:ascii="Roboto" w:hAnsi="Roboto"/>
          <w:sz w:val="22"/>
          <w:szCs w:val="22"/>
          <w:lang w:val="fr-FR"/>
        </w:rPr>
        <w:t xml:space="preserve"> et la mort </w:t>
      </w:r>
      <w:r w:rsidR="00357387">
        <w:rPr>
          <w:rFonts w:ascii="Roboto" w:hAnsi="Roboto"/>
          <w:sz w:val="22"/>
          <w:szCs w:val="22"/>
          <w:lang w:val="fr-FR"/>
        </w:rPr>
        <w:t xml:space="preserve">au sein de </w:t>
      </w:r>
      <w:r w:rsidR="00611CD8" w:rsidRPr="0047459C">
        <w:rPr>
          <w:rFonts w:ascii="Roboto" w:hAnsi="Roboto"/>
          <w:sz w:val="22"/>
          <w:szCs w:val="22"/>
          <w:lang w:val="fr-FR"/>
        </w:rPr>
        <w:t xml:space="preserve">la communauté locale. La zone autour du </w:t>
      </w:r>
      <w:r w:rsidR="00611CD8">
        <w:rPr>
          <w:rFonts w:ascii="Roboto" w:hAnsi="Roboto"/>
          <w:sz w:val="22"/>
          <w:szCs w:val="22"/>
          <w:lang w:val="fr-FR"/>
        </w:rPr>
        <w:t xml:space="preserve">site de déversement est devenue </w:t>
      </w:r>
      <w:r w:rsidR="00357387">
        <w:rPr>
          <w:rFonts w:ascii="Roboto" w:hAnsi="Roboto"/>
          <w:sz w:val="22"/>
          <w:szCs w:val="22"/>
          <w:lang w:val="fr-FR"/>
        </w:rPr>
        <w:t>in</w:t>
      </w:r>
      <w:r w:rsidR="00611CD8" w:rsidRPr="0047459C">
        <w:rPr>
          <w:rFonts w:ascii="Roboto" w:hAnsi="Roboto"/>
          <w:sz w:val="22"/>
          <w:szCs w:val="22"/>
          <w:lang w:val="fr-FR"/>
        </w:rPr>
        <w:t xml:space="preserve">habitable et 500 habitants </w:t>
      </w:r>
      <w:r w:rsidR="00611CD8">
        <w:rPr>
          <w:rFonts w:ascii="Roboto" w:hAnsi="Roboto"/>
          <w:sz w:val="22"/>
          <w:szCs w:val="22"/>
          <w:lang w:val="fr-FR"/>
        </w:rPr>
        <w:t xml:space="preserve">ont </w:t>
      </w:r>
      <w:r w:rsidR="00611CD8" w:rsidRPr="0047459C">
        <w:rPr>
          <w:rFonts w:ascii="Roboto" w:hAnsi="Roboto"/>
          <w:sz w:val="22"/>
          <w:szCs w:val="22"/>
          <w:lang w:val="fr-FR"/>
        </w:rPr>
        <w:t>évacué</w:t>
      </w:r>
      <w:r w:rsidR="00611CD8">
        <w:rPr>
          <w:rFonts w:ascii="Roboto" w:hAnsi="Roboto"/>
          <w:sz w:val="22"/>
          <w:szCs w:val="22"/>
          <w:lang w:val="fr-FR"/>
        </w:rPr>
        <w:t xml:space="preserve"> la zone</w:t>
      </w:r>
      <w:r w:rsidR="00611CD8" w:rsidRPr="0047459C">
        <w:rPr>
          <w:rFonts w:ascii="Roboto" w:hAnsi="Roboto"/>
          <w:sz w:val="22"/>
          <w:szCs w:val="22"/>
          <w:lang w:val="fr-FR"/>
        </w:rPr>
        <w:t xml:space="preserve">. Les habitants du village de Koko se souviennent encore de cet accident comme </w:t>
      </w:r>
      <w:r w:rsidR="00357387">
        <w:rPr>
          <w:rFonts w:ascii="Roboto" w:hAnsi="Roboto"/>
          <w:sz w:val="22"/>
          <w:szCs w:val="22"/>
          <w:lang w:val="fr-FR"/>
        </w:rPr>
        <w:t xml:space="preserve">celui </w:t>
      </w:r>
      <w:r w:rsidR="00611CD8" w:rsidRPr="0047459C">
        <w:rPr>
          <w:rFonts w:ascii="Roboto" w:hAnsi="Roboto"/>
          <w:sz w:val="22"/>
          <w:szCs w:val="22"/>
          <w:lang w:val="fr-FR"/>
        </w:rPr>
        <w:t xml:space="preserve">des </w:t>
      </w:r>
      <w:r w:rsidR="00611CD8">
        <w:rPr>
          <w:rFonts w:ascii="Roboto" w:hAnsi="Roboto"/>
          <w:sz w:val="22"/>
          <w:szCs w:val="22"/>
          <w:lang w:val="fr-FR"/>
        </w:rPr>
        <w:t>« </w:t>
      </w:r>
      <w:r w:rsidR="00611CD8" w:rsidRPr="00357387">
        <w:rPr>
          <w:rFonts w:ascii="Roboto" w:hAnsi="Roboto"/>
          <w:i/>
          <w:sz w:val="22"/>
          <w:szCs w:val="22"/>
          <w:lang w:val="fr-FR"/>
        </w:rPr>
        <w:t>fûts de la mort</w:t>
      </w:r>
      <w:r w:rsidR="00611CD8" w:rsidRPr="00357387">
        <w:rPr>
          <w:rFonts w:ascii="Roboto" w:hAnsi="Roboto"/>
          <w:sz w:val="22"/>
          <w:szCs w:val="22"/>
          <w:lang w:val="fr-FR"/>
        </w:rPr>
        <w:t> </w:t>
      </w:r>
      <w:r w:rsidR="00611CD8">
        <w:rPr>
          <w:rFonts w:ascii="Roboto" w:hAnsi="Roboto"/>
          <w:sz w:val="22"/>
          <w:szCs w:val="22"/>
          <w:lang w:val="fr-FR"/>
        </w:rPr>
        <w:t>»</w:t>
      </w:r>
      <w:r w:rsidR="00611CD8" w:rsidRPr="0047459C">
        <w:rPr>
          <w:rFonts w:ascii="Roboto" w:hAnsi="Roboto"/>
          <w:sz w:val="22"/>
          <w:szCs w:val="22"/>
          <w:lang w:val="fr-FR"/>
        </w:rPr>
        <w:t>.</w:t>
      </w:r>
    </w:p>
    <w:p w14:paraId="7E36A719" w14:textId="77777777" w:rsidR="00C82439" w:rsidRPr="0047459C" w:rsidRDefault="00C82439" w:rsidP="00C82439">
      <w:pPr>
        <w:pStyle w:val="NormalWeb"/>
        <w:spacing w:before="0" w:beforeAutospacing="0" w:after="0" w:afterAutospacing="0" w:line="276" w:lineRule="auto"/>
        <w:jc w:val="both"/>
        <w:rPr>
          <w:rFonts w:ascii="Roboto" w:hAnsi="Roboto"/>
          <w:b/>
          <w:sz w:val="22"/>
          <w:szCs w:val="22"/>
          <w:lang w:val="fr-FR"/>
        </w:rPr>
      </w:pPr>
    </w:p>
    <w:p w14:paraId="11B56EA2" w14:textId="7BA6CF92" w:rsidR="00C82439" w:rsidRPr="0047459C" w:rsidRDefault="00611CD8" w:rsidP="00565210">
      <w:pPr>
        <w:pStyle w:val="NormalWeb"/>
        <w:spacing w:before="0" w:beforeAutospacing="0" w:after="0" w:afterAutospacing="0" w:line="276" w:lineRule="auto"/>
        <w:rPr>
          <w:rFonts w:ascii="Roboto" w:hAnsi="Roboto"/>
          <w:b/>
          <w:sz w:val="22"/>
          <w:szCs w:val="22"/>
          <w:lang w:val="fr-FR"/>
        </w:rPr>
      </w:pPr>
      <w:r w:rsidRPr="0047459C">
        <w:rPr>
          <w:rFonts w:ascii="Roboto" w:hAnsi="Roboto"/>
          <w:b/>
          <w:sz w:val="22"/>
          <w:szCs w:val="22"/>
          <w:lang w:val="fr-FR"/>
        </w:rPr>
        <w:t xml:space="preserve">Concernant ONU 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>Environ</w:t>
      </w:r>
      <w:r w:rsidR="00CA37B1">
        <w:rPr>
          <w:rFonts w:ascii="Roboto" w:hAnsi="Roboto"/>
          <w:b/>
          <w:sz w:val="22"/>
          <w:szCs w:val="22"/>
          <w:lang w:val="fr-FR"/>
        </w:rPr>
        <w:t>ne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>ment</w:t>
      </w:r>
      <w:r w:rsidR="00CA37B1">
        <w:rPr>
          <w:rFonts w:ascii="Roboto" w:hAnsi="Roboto"/>
          <w:b/>
          <w:sz w:val="22"/>
          <w:szCs w:val="22"/>
          <w:lang w:val="fr-FR"/>
        </w:rPr>
        <w:t xml:space="preserve"> 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>:</w:t>
      </w:r>
    </w:p>
    <w:p w14:paraId="7861FCC3" w14:textId="54181E59" w:rsidR="00C82439" w:rsidRPr="0047459C" w:rsidRDefault="00CA37B1" w:rsidP="0047459C">
      <w:pPr>
        <w:pStyle w:val="NormalWeb"/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sz w:val="22"/>
          <w:szCs w:val="22"/>
          <w:lang w:val="fr-FR"/>
        </w:rPr>
        <w:t xml:space="preserve">ONU Environnement est le principal porte-voix </w:t>
      </w:r>
      <w:r>
        <w:rPr>
          <w:rFonts w:ascii="Roboto" w:hAnsi="Roboto"/>
          <w:sz w:val="22"/>
          <w:szCs w:val="22"/>
          <w:lang w:val="fr-FR"/>
        </w:rPr>
        <w:t xml:space="preserve">dans le </w:t>
      </w:r>
      <w:r w:rsidRPr="0047459C">
        <w:rPr>
          <w:rFonts w:ascii="Roboto" w:hAnsi="Roboto"/>
          <w:sz w:val="22"/>
          <w:szCs w:val="22"/>
          <w:lang w:val="fr-FR"/>
        </w:rPr>
        <w:t>mond</w:t>
      </w:r>
      <w:r>
        <w:rPr>
          <w:rFonts w:ascii="Roboto" w:hAnsi="Roboto"/>
          <w:sz w:val="22"/>
          <w:szCs w:val="22"/>
          <w:lang w:val="fr-FR"/>
        </w:rPr>
        <w:t>e</w:t>
      </w:r>
      <w:r w:rsidRPr="0047459C">
        <w:rPr>
          <w:rFonts w:ascii="Roboto" w:hAnsi="Roboto"/>
          <w:sz w:val="22"/>
          <w:szCs w:val="22"/>
          <w:lang w:val="fr-FR"/>
        </w:rPr>
        <w:t xml:space="preserve"> </w:t>
      </w:r>
      <w:r w:rsidRPr="00A20FE3">
        <w:rPr>
          <w:rFonts w:ascii="Roboto" w:hAnsi="Roboto"/>
          <w:sz w:val="22"/>
          <w:szCs w:val="22"/>
          <w:lang w:val="fr-FR"/>
        </w:rPr>
        <w:t>en matière d</w:t>
      </w:r>
      <w:r w:rsidR="0047459C" w:rsidRPr="00A20FE3">
        <w:rPr>
          <w:rFonts w:ascii="Roboto" w:hAnsi="Roboto"/>
          <w:sz w:val="22"/>
          <w:szCs w:val="22"/>
          <w:lang w:val="fr-FR"/>
        </w:rPr>
        <w:t>’</w:t>
      </w:r>
      <w:r w:rsidRPr="00A20FE3">
        <w:rPr>
          <w:rFonts w:ascii="Roboto" w:hAnsi="Roboto"/>
          <w:sz w:val="22"/>
          <w:szCs w:val="22"/>
          <w:lang w:val="fr-FR"/>
        </w:rPr>
        <w:t>environnement</w:t>
      </w:r>
      <w:r w:rsidRPr="0047459C">
        <w:rPr>
          <w:rFonts w:ascii="Roboto" w:hAnsi="Roboto"/>
          <w:sz w:val="22"/>
          <w:szCs w:val="22"/>
          <w:lang w:val="fr-FR"/>
        </w:rPr>
        <w:t xml:space="preserve">. </w:t>
      </w:r>
      <w:r>
        <w:rPr>
          <w:rFonts w:ascii="Roboto" w:hAnsi="Roboto"/>
          <w:sz w:val="22"/>
          <w:szCs w:val="22"/>
          <w:lang w:val="fr-FR"/>
        </w:rPr>
        <w:t>Cette entité</w:t>
      </w:r>
      <w:r w:rsidRPr="0047459C">
        <w:rPr>
          <w:rFonts w:ascii="Roboto" w:hAnsi="Roboto"/>
          <w:sz w:val="22"/>
          <w:szCs w:val="22"/>
          <w:lang w:val="fr-FR"/>
        </w:rPr>
        <w:t xml:space="preserve"> joue un rôle de chef de file et encourage les partenariats dans la protection de l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environnement en inspirant, en informant et en permettant aux nations et aux peuples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 xml:space="preserve">améliorer leur qualité de vie sans compromettre celle des générations futures. ONU Environnement travaille </w:t>
      </w:r>
      <w:r>
        <w:rPr>
          <w:rFonts w:ascii="Roboto" w:hAnsi="Roboto"/>
          <w:sz w:val="22"/>
          <w:szCs w:val="22"/>
          <w:lang w:val="fr-FR"/>
        </w:rPr>
        <w:t xml:space="preserve">en collaboration </w:t>
      </w:r>
      <w:r w:rsidRPr="0047459C">
        <w:rPr>
          <w:rFonts w:ascii="Roboto" w:hAnsi="Roboto"/>
          <w:sz w:val="22"/>
          <w:szCs w:val="22"/>
          <w:lang w:val="fr-FR"/>
        </w:rPr>
        <w:t>avec les gouvernements, le secteur privé, la société civile et d</w:t>
      </w:r>
      <w:r w:rsidR="0047459C">
        <w:rPr>
          <w:rFonts w:ascii="Roboto" w:hAnsi="Roboto"/>
          <w:sz w:val="22"/>
          <w:szCs w:val="22"/>
          <w:lang w:val="fr-FR"/>
        </w:rPr>
        <w:t>’</w:t>
      </w:r>
      <w:r w:rsidRPr="0047459C">
        <w:rPr>
          <w:rFonts w:ascii="Roboto" w:hAnsi="Roboto"/>
          <w:sz w:val="22"/>
          <w:szCs w:val="22"/>
          <w:lang w:val="fr-FR"/>
        </w:rPr>
        <w:t>autres entités des Nations Unies et organisations internationales à travers le monde.</w:t>
      </w:r>
      <w:r w:rsidR="00C82439" w:rsidRPr="0047459C">
        <w:rPr>
          <w:rFonts w:ascii="Roboto" w:hAnsi="Roboto"/>
          <w:sz w:val="22"/>
          <w:szCs w:val="22"/>
          <w:lang w:val="fr-FR"/>
        </w:rPr>
        <w:t xml:space="preserve"> </w:t>
      </w:r>
    </w:p>
    <w:p w14:paraId="622AC2B8" w14:textId="77777777" w:rsidR="00C82439" w:rsidRPr="0047459C" w:rsidRDefault="00C82439" w:rsidP="00565210">
      <w:pPr>
        <w:pStyle w:val="NormalWeb"/>
        <w:spacing w:before="0" w:beforeAutospacing="0" w:after="0" w:afterAutospacing="0" w:line="276" w:lineRule="auto"/>
        <w:rPr>
          <w:rFonts w:ascii="Roboto" w:hAnsi="Roboto"/>
          <w:sz w:val="22"/>
          <w:szCs w:val="22"/>
          <w:lang w:val="fr-FR"/>
        </w:rPr>
      </w:pPr>
    </w:p>
    <w:p w14:paraId="1D7CECAE" w14:textId="7D6542B6" w:rsidR="00C82439" w:rsidRPr="0047459C" w:rsidRDefault="00CA37B1" w:rsidP="00565210">
      <w:pPr>
        <w:pStyle w:val="NormalWeb"/>
        <w:spacing w:before="0" w:beforeAutospacing="0" w:after="0" w:afterAutospacing="0" w:line="276" w:lineRule="auto"/>
        <w:rPr>
          <w:rFonts w:ascii="Roboto" w:hAnsi="Roboto"/>
          <w:b/>
          <w:sz w:val="22"/>
          <w:szCs w:val="22"/>
          <w:lang w:val="fr-FR"/>
        </w:rPr>
      </w:pPr>
      <w:r w:rsidRPr="0047459C">
        <w:rPr>
          <w:rFonts w:ascii="Roboto" w:hAnsi="Roboto"/>
          <w:b/>
          <w:sz w:val="22"/>
          <w:szCs w:val="22"/>
          <w:lang w:val="fr-FR"/>
        </w:rPr>
        <w:t xml:space="preserve">Pour avoir de plus amples 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>information</w:t>
      </w:r>
      <w:r w:rsidRPr="0047459C">
        <w:rPr>
          <w:rFonts w:ascii="Roboto" w:hAnsi="Roboto"/>
          <w:b/>
          <w:sz w:val="22"/>
          <w:szCs w:val="22"/>
          <w:lang w:val="fr-FR"/>
        </w:rPr>
        <w:t xml:space="preserve">s et 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 xml:space="preserve"> </w:t>
      </w:r>
      <w:r w:rsidR="0047459C">
        <w:rPr>
          <w:rFonts w:ascii="Roboto" w:hAnsi="Roboto"/>
          <w:b/>
          <w:sz w:val="22"/>
          <w:szCs w:val="22"/>
          <w:lang w:val="fr-FR"/>
        </w:rPr>
        <w:t>obtenir une</w:t>
      </w:r>
      <w:r w:rsidR="0047459C" w:rsidRPr="0047459C">
        <w:rPr>
          <w:rFonts w:ascii="Roboto" w:hAnsi="Roboto"/>
          <w:b/>
          <w:sz w:val="22"/>
          <w:szCs w:val="22"/>
          <w:lang w:val="fr-FR"/>
        </w:rPr>
        <w:t xml:space="preserve"> entrevue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 xml:space="preserve">, </w:t>
      </w:r>
      <w:r w:rsidR="0047459C">
        <w:rPr>
          <w:rFonts w:ascii="Roboto" w:hAnsi="Roboto"/>
          <w:b/>
          <w:sz w:val="22"/>
          <w:szCs w:val="22"/>
          <w:lang w:val="fr-FR"/>
        </w:rPr>
        <w:t xml:space="preserve">veuillez 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>contact</w:t>
      </w:r>
      <w:r w:rsidR="0047459C">
        <w:rPr>
          <w:rFonts w:ascii="Roboto" w:hAnsi="Roboto"/>
          <w:b/>
          <w:sz w:val="22"/>
          <w:szCs w:val="22"/>
          <w:lang w:val="fr-FR"/>
        </w:rPr>
        <w:t xml:space="preserve">er </w:t>
      </w:r>
      <w:r w:rsidR="00C82439" w:rsidRPr="0047459C">
        <w:rPr>
          <w:rFonts w:ascii="Roboto" w:hAnsi="Roboto"/>
          <w:b/>
          <w:sz w:val="22"/>
          <w:szCs w:val="22"/>
          <w:lang w:val="fr-FR"/>
        </w:rPr>
        <w:t xml:space="preserve">: </w:t>
      </w:r>
    </w:p>
    <w:p w14:paraId="37B09E59" w14:textId="729F7849" w:rsidR="00A7228F" w:rsidRPr="0047459C" w:rsidRDefault="00C82439" w:rsidP="00C82439">
      <w:pPr>
        <w:pStyle w:val="NormalWeb"/>
        <w:spacing w:before="0" w:beforeAutospacing="0" w:after="0" w:afterAutospacing="0" w:line="276" w:lineRule="auto"/>
        <w:jc w:val="both"/>
        <w:rPr>
          <w:rFonts w:ascii="Roboto" w:hAnsi="Roboto"/>
          <w:sz w:val="22"/>
          <w:szCs w:val="22"/>
          <w:lang w:val="fr-FR"/>
        </w:rPr>
      </w:pPr>
      <w:r w:rsidRPr="0047459C">
        <w:rPr>
          <w:rFonts w:ascii="Roboto" w:hAnsi="Roboto"/>
          <w:sz w:val="22"/>
          <w:szCs w:val="22"/>
          <w:lang w:val="fr-FR"/>
        </w:rPr>
        <w:t xml:space="preserve">Mohamed </w:t>
      </w:r>
      <w:proofErr w:type="spellStart"/>
      <w:r w:rsidRPr="0047459C">
        <w:rPr>
          <w:rFonts w:ascii="Roboto" w:hAnsi="Roboto"/>
          <w:sz w:val="22"/>
          <w:szCs w:val="22"/>
          <w:lang w:val="fr-FR"/>
        </w:rPr>
        <w:t>Atani</w:t>
      </w:r>
      <w:proofErr w:type="spellEnd"/>
      <w:r w:rsidRPr="0047459C">
        <w:rPr>
          <w:rFonts w:ascii="Roboto" w:hAnsi="Roboto"/>
          <w:sz w:val="22"/>
          <w:szCs w:val="22"/>
          <w:lang w:val="fr-FR"/>
        </w:rPr>
        <w:t xml:space="preserve">, </w:t>
      </w:r>
      <w:r w:rsidR="00EB48FA">
        <w:rPr>
          <w:rFonts w:ascii="Roboto" w:hAnsi="Roboto"/>
          <w:sz w:val="22"/>
          <w:szCs w:val="22"/>
          <w:lang w:val="fr-FR"/>
        </w:rPr>
        <w:t xml:space="preserve">Coordonnateur </w:t>
      </w:r>
      <w:r w:rsidR="0047459C">
        <w:rPr>
          <w:rFonts w:ascii="Roboto" w:hAnsi="Roboto"/>
          <w:sz w:val="22"/>
          <w:szCs w:val="22"/>
          <w:lang w:val="fr-FR"/>
        </w:rPr>
        <w:t>ré</w:t>
      </w:r>
      <w:r w:rsidRPr="0047459C">
        <w:rPr>
          <w:rFonts w:ascii="Roboto" w:hAnsi="Roboto"/>
          <w:sz w:val="22"/>
          <w:szCs w:val="22"/>
          <w:lang w:val="fr-FR"/>
        </w:rPr>
        <w:t xml:space="preserve">gional </w:t>
      </w:r>
      <w:r w:rsidR="0047459C">
        <w:rPr>
          <w:rFonts w:ascii="Roboto" w:hAnsi="Roboto"/>
          <w:sz w:val="22"/>
          <w:szCs w:val="22"/>
          <w:lang w:val="fr-FR"/>
        </w:rPr>
        <w:t>chargé de</w:t>
      </w:r>
      <w:r w:rsidR="00EB48FA">
        <w:rPr>
          <w:rFonts w:ascii="Roboto" w:hAnsi="Roboto"/>
          <w:sz w:val="22"/>
          <w:szCs w:val="22"/>
          <w:lang w:val="fr-FR"/>
        </w:rPr>
        <w:t xml:space="preserve"> la communication</w:t>
      </w:r>
      <w:r w:rsidRPr="0047459C">
        <w:rPr>
          <w:rFonts w:ascii="Roboto" w:hAnsi="Roboto"/>
          <w:sz w:val="22"/>
          <w:szCs w:val="22"/>
          <w:lang w:val="fr-FR"/>
        </w:rPr>
        <w:t xml:space="preserve">, </w:t>
      </w:r>
      <w:r w:rsidR="0047459C">
        <w:rPr>
          <w:rFonts w:ascii="Roboto" w:hAnsi="Roboto"/>
          <w:sz w:val="22"/>
          <w:szCs w:val="22"/>
          <w:lang w:val="fr-FR"/>
        </w:rPr>
        <w:t xml:space="preserve">ONU </w:t>
      </w:r>
      <w:r w:rsidRPr="0047459C">
        <w:rPr>
          <w:rFonts w:ascii="Roboto" w:hAnsi="Roboto"/>
          <w:sz w:val="22"/>
          <w:szCs w:val="22"/>
          <w:lang w:val="fr-FR"/>
        </w:rPr>
        <w:t>Environ</w:t>
      </w:r>
      <w:r w:rsidR="0047459C">
        <w:rPr>
          <w:rFonts w:ascii="Roboto" w:hAnsi="Roboto"/>
          <w:sz w:val="22"/>
          <w:szCs w:val="22"/>
          <w:lang w:val="fr-FR"/>
        </w:rPr>
        <w:t>ne</w:t>
      </w:r>
      <w:r w:rsidRPr="0047459C">
        <w:rPr>
          <w:rFonts w:ascii="Roboto" w:hAnsi="Roboto"/>
          <w:sz w:val="22"/>
          <w:szCs w:val="22"/>
          <w:lang w:val="fr-FR"/>
        </w:rPr>
        <w:t xml:space="preserve">ment, </w:t>
      </w:r>
      <w:r w:rsidR="0047459C">
        <w:rPr>
          <w:rFonts w:ascii="Roboto" w:hAnsi="Roboto"/>
          <w:sz w:val="22"/>
          <w:szCs w:val="22"/>
          <w:lang w:val="fr-FR"/>
        </w:rPr>
        <w:t xml:space="preserve">Bureau </w:t>
      </w:r>
      <w:r w:rsidRPr="0047459C">
        <w:rPr>
          <w:rFonts w:ascii="Roboto" w:hAnsi="Roboto"/>
          <w:sz w:val="22"/>
          <w:szCs w:val="22"/>
          <w:lang w:val="fr-FR"/>
        </w:rPr>
        <w:t>Afri</w:t>
      </w:r>
      <w:r w:rsidR="0047459C">
        <w:rPr>
          <w:rFonts w:ascii="Roboto" w:hAnsi="Roboto"/>
          <w:sz w:val="22"/>
          <w:szCs w:val="22"/>
          <w:lang w:val="fr-FR"/>
        </w:rPr>
        <w:t xml:space="preserve">que </w:t>
      </w:r>
      <w:proofErr w:type="gramStart"/>
      <w:r w:rsidRPr="0047459C">
        <w:rPr>
          <w:rFonts w:ascii="Roboto" w:hAnsi="Roboto"/>
          <w:sz w:val="22"/>
          <w:szCs w:val="22"/>
          <w:lang w:val="fr-FR"/>
        </w:rPr>
        <w:t>:</w:t>
      </w:r>
      <w:r w:rsidRPr="0047459C">
        <w:rPr>
          <w:rStyle w:val="tgc"/>
          <w:rFonts w:ascii="Roboto" w:eastAsia="Calibri" w:hAnsi="Roboto" w:cs="Arial"/>
          <w:color w:val="222222"/>
          <w:sz w:val="22"/>
          <w:szCs w:val="22"/>
          <w:u w:color="000000"/>
          <w:bdr w:val="nil"/>
          <w:lang w:val="fr-FR" w:eastAsia="zh-CN"/>
        </w:rPr>
        <w:t xml:space="preserve">  </w:t>
      </w:r>
      <w:proofErr w:type="gramEnd"/>
      <w:hyperlink r:id="rId10" w:history="1">
        <w:r w:rsidRPr="0047459C">
          <w:rPr>
            <w:rStyle w:val="Lienhypertexte"/>
            <w:rFonts w:ascii="Roboto" w:hAnsi="Roboto"/>
            <w:sz w:val="22"/>
            <w:szCs w:val="22"/>
            <w:lang w:val="fr-FR"/>
          </w:rPr>
          <w:t>mohamed.atani@unenvironment.org</w:t>
        </w:r>
      </w:hyperlink>
      <w:r w:rsidRPr="0047459C">
        <w:rPr>
          <w:rStyle w:val="tgc"/>
          <w:rFonts w:ascii="Roboto" w:eastAsia="Calibri" w:hAnsi="Roboto" w:cs="Arial"/>
          <w:color w:val="222222"/>
          <w:sz w:val="22"/>
          <w:szCs w:val="22"/>
          <w:u w:color="000000"/>
          <w:bdr w:val="nil"/>
          <w:lang w:val="fr-FR" w:eastAsia="zh-CN"/>
        </w:rPr>
        <w:t xml:space="preserve"> </w:t>
      </w:r>
      <w:r w:rsidR="00357387">
        <w:rPr>
          <w:rStyle w:val="tgc"/>
          <w:rFonts w:ascii="Roboto" w:eastAsia="Calibri" w:hAnsi="Roboto" w:cs="Arial"/>
          <w:color w:val="222222"/>
          <w:sz w:val="22"/>
          <w:szCs w:val="22"/>
          <w:u w:color="000000"/>
          <w:bdr w:val="nil"/>
          <w:lang w:val="fr-FR" w:eastAsia="zh-CN"/>
        </w:rPr>
        <w:t>–</w:t>
      </w:r>
      <w:r w:rsidRPr="0047459C">
        <w:rPr>
          <w:rStyle w:val="tgc"/>
          <w:rFonts w:ascii="Roboto" w:eastAsia="Calibri" w:hAnsi="Roboto" w:cs="Arial"/>
          <w:color w:val="222222"/>
          <w:sz w:val="22"/>
          <w:szCs w:val="22"/>
          <w:u w:color="000000"/>
          <w:bdr w:val="nil"/>
          <w:lang w:val="fr-FR" w:eastAsia="zh-CN"/>
        </w:rPr>
        <w:t xml:space="preserve"> </w:t>
      </w:r>
      <w:r w:rsidR="00357387">
        <w:rPr>
          <w:rFonts w:ascii="Roboto" w:hAnsi="Roboto"/>
          <w:sz w:val="22"/>
          <w:szCs w:val="22"/>
          <w:lang w:val="fr-FR"/>
        </w:rPr>
        <w:t>Té</w:t>
      </w:r>
      <w:r w:rsidRPr="0047459C">
        <w:rPr>
          <w:rFonts w:ascii="Roboto" w:hAnsi="Roboto"/>
          <w:sz w:val="22"/>
          <w:szCs w:val="22"/>
          <w:lang w:val="fr-FR"/>
        </w:rPr>
        <w:t>l</w:t>
      </w:r>
      <w:r w:rsidR="00357387">
        <w:rPr>
          <w:rFonts w:ascii="Roboto" w:hAnsi="Roboto"/>
          <w:sz w:val="22"/>
          <w:szCs w:val="22"/>
          <w:lang w:val="fr-FR"/>
        </w:rPr>
        <w:t xml:space="preserve"> </w:t>
      </w:r>
      <w:r w:rsidRPr="0047459C">
        <w:rPr>
          <w:rFonts w:ascii="Roboto" w:hAnsi="Roboto"/>
          <w:sz w:val="22"/>
          <w:szCs w:val="22"/>
          <w:lang w:val="fr-FR"/>
        </w:rPr>
        <w:t>: +254 727531253 o</w:t>
      </w:r>
      <w:r w:rsidR="00357387">
        <w:rPr>
          <w:rFonts w:ascii="Roboto" w:hAnsi="Roboto"/>
          <w:sz w:val="22"/>
          <w:szCs w:val="22"/>
          <w:lang w:val="fr-FR"/>
        </w:rPr>
        <w:t>u</w:t>
      </w:r>
      <w:r w:rsidRPr="0047459C">
        <w:rPr>
          <w:rFonts w:ascii="Roboto" w:hAnsi="Roboto"/>
          <w:sz w:val="22"/>
          <w:szCs w:val="22"/>
          <w:lang w:val="fr-FR"/>
        </w:rPr>
        <w:t xml:space="preserve"> +225 58625433</w:t>
      </w:r>
    </w:p>
    <w:sectPr w:rsidR="00A7228F" w:rsidRPr="0047459C" w:rsidSect="00324D4A">
      <w:headerReference w:type="first" r:id="rId11"/>
      <w:footerReference w:type="first" r:id="rId12"/>
      <w:pgSz w:w="11900" w:h="16840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04D5D" w14:textId="77777777" w:rsidR="0033167B" w:rsidRDefault="0033167B" w:rsidP="007B3BA8">
      <w:r>
        <w:separator/>
      </w:r>
    </w:p>
  </w:endnote>
  <w:endnote w:type="continuationSeparator" w:id="0">
    <w:p w14:paraId="0052ECA8" w14:textId="77777777" w:rsidR="0033167B" w:rsidRDefault="0033167B" w:rsidP="007B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Regular">
    <w:altName w:val="Times New Roman"/>
    <w:charset w:val="00"/>
    <w:family w:val="auto"/>
    <w:pitch w:val="variable"/>
    <w:sig w:usb0="00000003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33AE" w14:textId="77777777" w:rsidR="00AC7696" w:rsidRPr="00CA57C4" w:rsidRDefault="00AC7696" w:rsidP="003D6BC6">
    <w:pPr>
      <w:pStyle w:val="Pieddepage"/>
      <w:rPr>
        <w:rFonts w:ascii="Roboto Regular" w:hAnsi="Roboto Regular"/>
        <w:color w:val="0092D2"/>
        <w:sz w:val="18"/>
        <w:szCs w:val="18"/>
      </w:rPr>
    </w:pPr>
    <w:r>
      <w:rPr>
        <w:rFonts w:ascii="Roboto Regular" w:hAnsi="Roboto Regular"/>
        <w:color w:val="0092D2"/>
        <w:sz w:val="18"/>
        <w:szCs w:val="18"/>
      </w:rPr>
      <w:tab/>
      <w:t xml:space="preserve">    </w:t>
    </w:r>
    <w:r>
      <w:rPr>
        <w:rFonts w:ascii="Roboto Regular" w:hAnsi="Roboto Regular"/>
        <w:color w:val="0092D2"/>
        <w:sz w:val="18"/>
        <w:szCs w:val="18"/>
      </w:rPr>
      <w:tab/>
    </w:r>
    <w:r>
      <w:rPr>
        <w:rFonts w:ascii="Roboto Regular" w:hAnsi="Roboto Regular"/>
        <w:color w:val="0092D2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27AA" w14:textId="77777777" w:rsidR="0033167B" w:rsidRDefault="0033167B" w:rsidP="007B3BA8">
      <w:r>
        <w:separator/>
      </w:r>
    </w:p>
  </w:footnote>
  <w:footnote w:type="continuationSeparator" w:id="0">
    <w:p w14:paraId="6D73A341" w14:textId="77777777" w:rsidR="0033167B" w:rsidRDefault="0033167B" w:rsidP="007B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AE5D4" w14:textId="77777777" w:rsidR="00AC7696" w:rsidRDefault="00AC7696">
    <w:pPr>
      <w:pStyle w:val="En-tte"/>
    </w:pPr>
  </w:p>
  <w:p w14:paraId="4C1FCAAF" w14:textId="77777777" w:rsidR="00AC7696" w:rsidRDefault="00AC7696">
    <w:pPr>
      <w:pStyle w:val="En-tte"/>
    </w:pPr>
  </w:p>
  <w:p w14:paraId="7AAF7F27" w14:textId="77777777" w:rsidR="00AC7696" w:rsidRDefault="00AC7696">
    <w:pPr>
      <w:pStyle w:val="En-tte"/>
    </w:pPr>
  </w:p>
  <w:p w14:paraId="39ADE45E" w14:textId="77777777" w:rsidR="00AC7696" w:rsidRDefault="00AC7696">
    <w:pPr>
      <w:pStyle w:val="En-tte"/>
    </w:pPr>
  </w:p>
  <w:p w14:paraId="5F1EC4E3" w14:textId="77777777" w:rsidR="00AC7696" w:rsidRDefault="00AC7696">
    <w:pPr>
      <w:pStyle w:val="En-tte"/>
    </w:pPr>
  </w:p>
  <w:p w14:paraId="3A741108" w14:textId="77777777" w:rsidR="00AC7696" w:rsidRDefault="00AC7696">
    <w:pPr>
      <w:pStyle w:val="En-tte"/>
    </w:pPr>
  </w:p>
  <w:p w14:paraId="11BE2E36" w14:textId="77777777" w:rsidR="00AC7696" w:rsidRDefault="00AC769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2E2D6F3D" wp14:editId="2011441D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8656" cy="1216152"/>
          <wp:effectExtent l="0" t="0" r="952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nly_full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12161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29D"/>
    <w:multiLevelType w:val="hybridMultilevel"/>
    <w:tmpl w:val="B71C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79D"/>
    <w:multiLevelType w:val="hybridMultilevel"/>
    <w:tmpl w:val="91AC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3401"/>
    <w:multiLevelType w:val="hybridMultilevel"/>
    <w:tmpl w:val="B0683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57940"/>
    <w:multiLevelType w:val="hybridMultilevel"/>
    <w:tmpl w:val="D9401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85877"/>
    <w:multiLevelType w:val="hybridMultilevel"/>
    <w:tmpl w:val="2AD2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20068"/>
    <w:multiLevelType w:val="hybridMultilevel"/>
    <w:tmpl w:val="916EC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0AF1"/>
    <w:multiLevelType w:val="hybridMultilevel"/>
    <w:tmpl w:val="FE5A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F4DCA"/>
    <w:multiLevelType w:val="hybridMultilevel"/>
    <w:tmpl w:val="0682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6B88"/>
    <w:multiLevelType w:val="hybridMultilevel"/>
    <w:tmpl w:val="31F2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A28EA"/>
    <w:multiLevelType w:val="hybridMultilevel"/>
    <w:tmpl w:val="A022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747A"/>
    <w:multiLevelType w:val="hybridMultilevel"/>
    <w:tmpl w:val="937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479A"/>
    <w:multiLevelType w:val="hybridMultilevel"/>
    <w:tmpl w:val="1194BBB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F"/>
    <w:rsid w:val="00001B3B"/>
    <w:rsid w:val="00006FC7"/>
    <w:rsid w:val="000071E8"/>
    <w:rsid w:val="00026527"/>
    <w:rsid w:val="00030159"/>
    <w:rsid w:val="00030498"/>
    <w:rsid w:val="0004157D"/>
    <w:rsid w:val="000423F9"/>
    <w:rsid w:val="000502E6"/>
    <w:rsid w:val="0005615E"/>
    <w:rsid w:val="0005766D"/>
    <w:rsid w:val="000635DE"/>
    <w:rsid w:val="00070183"/>
    <w:rsid w:val="00087158"/>
    <w:rsid w:val="00090BAA"/>
    <w:rsid w:val="00091046"/>
    <w:rsid w:val="000B0834"/>
    <w:rsid w:val="000B3542"/>
    <w:rsid w:val="000B67AE"/>
    <w:rsid w:val="000C23EA"/>
    <w:rsid w:val="000E47F3"/>
    <w:rsid w:val="00145A62"/>
    <w:rsid w:val="001839E0"/>
    <w:rsid w:val="00185B46"/>
    <w:rsid w:val="00186962"/>
    <w:rsid w:val="001925B7"/>
    <w:rsid w:val="00196B41"/>
    <w:rsid w:val="001A0E4F"/>
    <w:rsid w:val="001A62C1"/>
    <w:rsid w:val="001B077A"/>
    <w:rsid w:val="001C5D27"/>
    <w:rsid w:val="001E06D7"/>
    <w:rsid w:val="001E11EC"/>
    <w:rsid w:val="001E3F1B"/>
    <w:rsid w:val="001E4C1F"/>
    <w:rsid w:val="001E5BBF"/>
    <w:rsid w:val="001F2F16"/>
    <w:rsid w:val="001F51C7"/>
    <w:rsid w:val="001F6737"/>
    <w:rsid w:val="00202528"/>
    <w:rsid w:val="0021249A"/>
    <w:rsid w:val="00223BC5"/>
    <w:rsid w:val="00225D8B"/>
    <w:rsid w:val="00230DF9"/>
    <w:rsid w:val="002317A6"/>
    <w:rsid w:val="0023417E"/>
    <w:rsid w:val="00261046"/>
    <w:rsid w:val="00270799"/>
    <w:rsid w:val="00273ABF"/>
    <w:rsid w:val="00275DFA"/>
    <w:rsid w:val="002863C9"/>
    <w:rsid w:val="00287252"/>
    <w:rsid w:val="002872EA"/>
    <w:rsid w:val="00294C75"/>
    <w:rsid w:val="00295FBF"/>
    <w:rsid w:val="002A0F41"/>
    <w:rsid w:val="002A4262"/>
    <w:rsid w:val="002B3197"/>
    <w:rsid w:val="002E1756"/>
    <w:rsid w:val="002E1A2C"/>
    <w:rsid w:val="002E2842"/>
    <w:rsid w:val="00307083"/>
    <w:rsid w:val="00310996"/>
    <w:rsid w:val="00324D4A"/>
    <w:rsid w:val="00331349"/>
    <w:rsid w:val="0033167B"/>
    <w:rsid w:val="003328A6"/>
    <w:rsid w:val="00333A6A"/>
    <w:rsid w:val="00334503"/>
    <w:rsid w:val="00334AB5"/>
    <w:rsid w:val="00334E87"/>
    <w:rsid w:val="00336614"/>
    <w:rsid w:val="00341618"/>
    <w:rsid w:val="00342532"/>
    <w:rsid w:val="00353548"/>
    <w:rsid w:val="00357387"/>
    <w:rsid w:val="00370B4B"/>
    <w:rsid w:val="003737F6"/>
    <w:rsid w:val="003A5DE3"/>
    <w:rsid w:val="003D6BC6"/>
    <w:rsid w:val="003F10F3"/>
    <w:rsid w:val="00407A7E"/>
    <w:rsid w:val="00414F93"/>
    <w:rsid w:val="00415511"/>
    <w:rsid w:val="004346FA"/>
    <w:rsid w:val="00456E8F"/>
    <w:rsid w:val="00460E62"/>
    <w:rsid w:val="00463F33"/>
    <w:rsid w:val="0047459C"/>
    <w:rsid w:val="00477C4B"/>
    <w:rsid w:val="00481E05"/>
    <w:rsid w:val="00485A65"/>
    <w:rsid w:val="00493389"/>
    <w:rsid w:val="004971FF"/>
    <w:rsid w:val="004A557E"/>
    <w:rsid w:val="004A6B16"/>
    <w:rsid w:val="004C1894"/>
    <w:rsid w:val="004C3D1A"/>
    <w:rsid w:val="004C7356"/>
    <w:rsid w:val="004D7495"/>
    <w:rsid w:val="004F12F9"/>
    <w:rsid w:val="005049E4"/>
    <w:rsid w:val="00513F71"/>
    <w:rsid w:val="00523544"/>
    <w:rsid w:val="00540E5D"/>
    <w:rsid w:val="00546E5A"/>
    <w:rsid w:val="005645EA"/>
    <w:rsid w:val="00564FE9"/>
    <w:rsid w:val="00565210"/>
    <w:rsid w:val="005C5116"/>
    <w:rsid w:val="005C55BA"/>
    <w:rsid w:val="005C7FE1"/>
    <w:rsid w:val="005D2A16"/>
    <w:rsid w:val="005D3F8E"/>
    <w:rsid w:val="005D4E05"/>
    <w:rsid w:val="005D7B4E"/>
    <w:rsid w:val="00604135"/>
    <w:rsid w:val="00611CD8"/>
    <w:rsid w:val="00640E94"/>
    <w:rsid w:val="0066260D"/>
    <w:rsid w:val="00672361"/>
    <w:rsid w:val="006834C8"/>
    <w:rsid w:val="00695F69"/>
    <w:rsid w:val="006B259F"/>
    <w:rsid w:val="006B4C8F"/>
    <w:rsid w:val="006B5FFD"/>
    <w:rsid w:val="006C1746"/>
    <w:rsid w:val="006C487D"/>
    <w:rsid w:val="006D6E46"/>
    <w:rsid w:val="006D7318"/>
    <w:rsid w:val="006E0C1D"/>
    <w:rsid w:val="00717234"/>
    <w:rsid w:val="0072140C"/>
    <w:rsid w:val="007244BF"/>
    <w:rsid w:val="00727876"/>
    <w:rsid w:val="0073188F"/>
    <w:rsid w:val="007462A8"/>
    <w:rsid w:val="00755442"/>
    <w:rsid w:val="00762196"/>
    <w:rsid w:val="00775F9F"/>
    <w:rsid w:val="0079098F"/>
    <w:rsid w:val="00793D34"/>
    <w:rsid w:val="0079535F"/>
    <w:rsid w:val="007A5113"/>
    <w:rsid w:val="007B1E8C"/>
    <w:rsid w:val="007B3BA8"/>
    <w:rsid w:val="007D12CC"/>
    <w:rsid w:val="007E415D"/>
    <w:rsid w:val="007F5AAF"/>
    <w:rsid w:val="007F7A29"/>
    <w:rsid w:val="00801687"/>
    <w:rsid w:val="0080291A"/>
    <w:rsid w:val="00812063"/>
    <w:rsid w:val="00812547"/>
    <w:rsid w:val="00812A1C"/>
    <w:rsid w:val="00813266"/>
    <w:rsid w:val="008255CD"/>
    <w:rsid w:val="008471C2"/>
    <w:rsid w:val="00854381"/>
    <w:rsid w:val="00854BCF"/>
    <w:rsid w:val="00864944"/>
    <w:rsid w:val="00864B21"/>
    <w:rsid w:val="008744D3"/>
    <w:rsid w:val="00877A9E"/>
    <w:rsid w:val="00887263"/>
    <w:rsid w:val="008B4D89"/>
    <w:rsid w:val="008B4E88"/>
    <w:rsid w:val="008C327C"/>
    <w:rsid w:val="0092011C"/>
    <w:rsid w:val="00925A83"/>
    <w:rsid w:val="00930BD9"/>
    <w:rsid w:val="00931540"/>
    <w:rsid w:val="00931FB1"/>
    <w:rsid w:val="00934A44"/>
    <w:rsid w:val="00935FBE"/>
    <w:rsid w:val="00960CE8"/>
    <w:rsid w:val="00965FDD"/>
    <w:rsid w:val="009765D0"/>
    <w:rsid w:val="009818AC"/>
    <w:rsid w:val="009871FE"/>
    <w:rsid w:val="0099236E"/>
    <w:rsid w:val="00993428"/>
    <w:rsid w:val="00994B45"/>
    <w:rsid w:val="009969D8"/>
    <w:rsid w:val="009B1183"/>
    <w:rsid w:val="009C6621"/>
    <w:rsid w:val="009D0B74"/>
    <w:rsid w:val="009F0AB0"/>
    <w:rsid w:val="009F56E3"/>
    <w:rsid w:val="00A003A8"/>
    <w:rsid w:val="00A028AA"/>
    <w:rsid w:val="00A20FE3"/>
    <w:rsid w:val="00A33965"/>
    <w:rsid w:val="00A51A22"/>
    <w:rsid w:val="00A520FE"/>
    <w:rsid w:val="00A56E38"/>
    <w:rsid w:val="00A57FA8"/>
    <w:rsid w:val="00A62CD2"/>
    <w:rsid w:val="00A7228F"/>
    <w:rsid w:val="00A953FB"/>
    <w:rsid w:val="00A95C91"/>
    <w:rsid w:val="00AA4A94"/>
    <w:rsid w:val="00AA7E8B"/>
    <w:rsid w:val="00AB1E9F"/>
    <w:rsid w:val="00AB6D81"/>
    <w:rsid w:val="00AB7702"/>
    <w:rsid w:val="00AC7696"/>
    <w:rsid w:val="00AD056C"/>
    <w:rsid w:val="00AD645D"/>
    <w:rsid w:val="00B011D4"/>
    <w:rsid w:val="00B04983"/>
    <w:rsid w:val="00B05890"/>
    <w:rsid w:val="00B10DF9"/>
    <w:rsid w:val="00B14522"/>
    <w:rsid w:val="00B149D3"/>
    <w:rsid w:val="00B20563"/>
    <w:rsid w:val="00B3613B"/>
    <w:rsid w:val="00B51EF6"/>
    <w:rsid w:val="00B63126"/>
    <w:rsid w:val="00B75992"/>
    <w:rsid w:val="00B90BEE"/>
    <w:rsid w:val="00B93B67"/>
    <w:rsid w:val="00BA6C39"/>
    <w:rsid w:val="00BB2602"/>
    <w:rsid w:val="00BD3571"/>
    <w:rsid w:val="00BD3C4D"/>
    <w:rsid w:val="00BD44F2"/>
    <w:rsid w:val="00BE50B3"/>
    <w:rsid w:val="00BF2445"/>
    <w:rsid w:val="00C072B0"/>
    <w:rsid w:val="00C10686"/>
    <w:rsid w:val="00C21670"/>
    <w:rsid w:val="00C325BA"/>
    <w:rsid w:val="00C35924"/>
    <w:rsid w:val="00C703BB"/>
    <w:rsid w:val="00C751F3"/>
    <w:rsid w:val="00C75F63"/>
    <w:rsid w:val="00C82439"/>
    <w:rsid w:val="00CA02CD"/>
    <w:rsid w:val="00CA37B1"/>
    <w:rsid w:val="00CA57C4"/>
    <w:rsid w:val="00CC2820"/>
    <w:rsid w:val="00CE0B7E"/>
    <w:rsid w:val="00CE2FD4"/>
    <w:rsid w:val="00CF1A61"/>
    <w:rsid w:val="00CF285A"/>
    <w:rsid w:val="00CF34E1"/>
    <w:rsid w:val="00D03274"/>
    <w:rsid w:val="00D03D40"/>
    <w:rsid w:val="00D118C4"/>
    <w:rsid w:val="00D15D8F"/>
    <w:rsid w:val="00D24A10"/>
    <w:rsid w:val="00D2698A"/>
    <w:rsid w:val="00D430DB"/>
    <w:rsid w:val="00D57899"/>
    <w:rsid w:val="00D656DE"/>
    <w:rsid w:val="00D76713"/>
    <w:rsid w:val="00D77BEA"/>
    <w:rsid w:val="00D92CC5"/>
    <w:rsid w:val="00D95D59"/>
    <w:rsid w:val="00DA3B1E"/>
    <w:rsid w:val="00DA56E8"/>
    <w:rsid w:val="00DB0C7B"/>
    <w:rsid w:val="00DB333D"/>
    <w:rsid w:val="00DC016E"/>
    <w:rsid w:val="00DD377C"/>
    <w:rsid w:val="00DD64F3"/>
    <w:rsid w:val="00E06723"/>
    <w:rsid w:val="00E10DB4"/>
    <w:rsid w:val="00E270E6"/>
    <w:rsid w:val="00E444A5"/>
    <w:rsid w:val="00E64212"/>
    <w:rsid w:val="00E650D0"/>
    <w:rsid w:val="00E752A1"/>
    <w:rsid w:val="00E77E30"/>
    <w:rsid w:val="00E83D7C"/>
    <w:rsid w:val="00EA019C"/>
    <w:rsid w:val="00EA5DDC"/>
    <w:rsid w:val="00EB48FA"/>
    <w:rsid w:val="00EB5A05"/>
    <w:rsid w:val="00EC6B50"/>
    <w:rsid w:val="00ED7F8E"/>
    <w:rsid w:val="00EF36EB"/>
    <w:rsid w:val="00F03AEB"/>
    <w:rsid w:val="00F122EF"/>
    <w:rsid w:val="00F25573"/>
    <w:rsid w:val="00F37706"/>
    <w:rsid w:val="00F47AB8"/>
    <w:rsid w:val="00F503F5"/>
    <w:rsid w:val="00F50474"/>
    <w:rsid w:val="00F5400A"/>
    <w:rsid w:val="00F54B21"/>
    <w:rsid w:val="00F60315"/>
    <w:rsid w:val="00F60427"/>
    <w:rsid w:val="00F6300E"/>
    <w:rsid w:val="00F75A9B"/>
    <w:rsid w:val="00F81B5C"/>
    <w:rsid w:val="00F830BB"/>
    <w:rsid w:val="00F85DE5"/>
    <w:rsid w:val="00FA2273"/>
    <w:rsid w:val="00FA23C9"/>
    <w:rsid w:val="00FA3437"/>
    <w:rsid w:val="00FB60C2"/>
    <w:rsid w:val="00FC79A6"/>
    <w:rsid w:val="00FE4442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EB00AF"/>
  <w15:docId w15:val="{4225F327-8105-48FB-9C8B-E5DAAE51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A8"/>
  </w:style>
  <w:style w:type="paragraph" w:styleId="Titre1">
    <w:name w:val="heading 1"/>
    <w:basedOn w:val="Normal"/>
    <w:link w:val="Titre1Car"/>
    <w:uiPriority w:val="9"/>
    <w:qFormat/>
    <w:rsid w:val="00E10D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3BA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B3BA8"/>
  </w:style>
  <w:style w:type="paragraph" w:styleId="Pieddepage">
    <w:name w:val="footer"/>
    <w:basedOn w:val="Normal"/>
    <w:link w:val="PieddepageCar"/>
    <w:uiPriority w:val="99"/>
    <w:unhideWhenUsed/>
    <w:rsid w:val="007B3B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BA8"/>
  </w:style>
  <w:style w:type="paragraph" w:styleId="Textedebulles">
    <w:name w:val="Balloon Text"/>
    <w:basedOn w:val="Normal"/>
    <w:link w:val="TextedebullesCar"/>
    <w:uiPriority w:val="99"/>
    <w:semiHidden/>
    <w:unhideWhenUsed/>
    <w:rsid w:val="007B3BA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BA8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B3BA8"/>
  </w:style>
  <w:style w:type="paragraph" w:styleId="NormalWeb">
    <w:name w:val="Normal (Web)"/>
    <w:basedOn w:val="Normal"/>
    <w:uiPriority w:val="99"/>
    <w:unhideWhenUsed/>
    <w:rsid w:val="00A57F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57FA8"/>
    <w:rPr>
      <w:b/>
      <w:bCs/>
    </w:rPr>
  </w:style>
  <w:style w:type="character" w:styleId="Lienhypertexte">
    <w:name w:val="Hyperlink"/>
    <w:basedOn w:val="Policepardfaut"/>
    <w:uiPriority w:val="99"/>
    <w:unhideWhenUsed/>
    <w:rsid w:val="009F0AB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2011C"/>
  </w:style>
  <w:style w:type="character" w:styleId="Marquedecommentaire">
    <w:name w:val="annotation reference"/>
    <w:basedOn w:val="Policepardfaut"/>
    <w:uiPriority w:val="99"/>
    <w:semiHidden/>
    <w:unhideWhenUsed/>
    <w:rsid w:val="00414F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4F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4F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4F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4F93"/>
    <w:rPr>
      <w:b/>
      <w:bCs/>
      <w:sz w:val="20"/>
      <w:szCs w:val="20"/>
    </w:rPr>
  </w:style>
  <w:style w:type="paragraph" w:customStyle="1" w:styleId="Body">
    <w:name w:val="Body"/>
    <w:rsid w:val="007E41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7E415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gc">
    <w:name w:val="_tgc"/>
    <w:basedOn w:val="Policepardfaut"/>
    <w:rsid w:val="007E415D"/>
  </w:style>
  <w:style w:type="character" w:styleId="Accentuation">
    <w:name w:val="Emphasis"/>
    <w:basedOn w:val="Policepardfaut"/>
    <w:uiPriority w:val="20"/>
    <w:qFormat/>
    <w:rsid w:val="00D24A10"/>
    <w:rPr>
      <w:i/>
      <w:iCs/>
    </w:rPr>
  </w:style>
  <w:style w:type="character" w:customStyle="1" w:styleId="st">
    <w:name w:val="st"/>
    <w:basedOn w:val="Policepardfaut"/>
    <w:rsid w:val="003F10F3"/>
  </w:style>
  <w:style w:type="character" w:customStyle="1" w:styleId="Titre1Car">
    <w:name w:val="Titre 1 Car"/>
    <w:basedOn w:val="Policepardfaut"/>
    <w:link w:val="Titre1"/>
    <w:uiPriority w:val="9"/>
    <w:rsid w:val="00E10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vision">
    <w:name w:val="Revision"/>
    <w:hidden/>
    <w:uiPriority w:val="99"/>
    <w:semiHidden/>
    <w:rsid w:val="00407A7E"/>
  </w:style>
  <w:style w:type="character" w:styleId="Lienhypertextesuivivisit">
    <w:name w:val="FollowedHyperlink"/>
    <w:basedOn w:val="Policepardfaut"/>
    <w:uiPriority w:val="99"/>
    <w:semiHidden/>
    <w:unhideWhenUsed/>
    <w:rsid w:val="00FC79A6"/>
    <w:rPr>
      <w:color w:val="800080" w:themeColor="followedHyperlink"/>
      <w:u w:val="single"/>
    </w:rPr>
  </w:style>
  <w:style w:type="character" w:customStyle="1" w:styleId="field-content">
    <w:name w:val="field-content"/>
    <w:basedOn w:val="Policepardfaut"/>
    <w:rsid w:val="00A7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nvironment.org/events/conference/second-conference-parties-bamako-conven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hamed.atani@unenvironm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environment.org/news-and-stories/press-release/un-environment-releases-independent-audit-sites-affected-toxic-was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ltoj\AppData\Local\Temp\notesB85518\~339578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AD0E2-3D7A-4FCC-87FF-FA02DF2A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~3395786</Template>
  <TotalTime>70</TotalTime>
  <Pages>2</Pages>
  <Words>1078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UNEP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Hamilton</dc:creator>
  <cp:lastModifiedBy>hp</cp:lastModifiedBy>
  <cp:revision>18</cp:revision>
  <cp:lastPrinted>2017-11-10T09:46:00Z</cp:lastPrinted>
  <dcterms:created xsi:type="dcterms:W3CDTF">2018-02-01T17:59:00Z</dcterms:created>
  <dcterms:modified xsi:type="dcterms:W3CDTF">2018-02-01T20:34:00Z</dcterms:modified>
</cp:coreProperties>
</file>